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00" w:lineRule="exact"/>
        <w:ind w:left="0" w:leftChars="0" w:firstLine="0" w:firstLineChars="0"/>
        <w:jc w:val="left"/>
        <w:rPr>
          <w:rFonts w:ascii="仿宋_GB2312" w:hAnsi="Calibri" w:eastAsia="仿宋_GB2312" w:cs="Songti SC Regular"/>
          <w:kern w:val="0"/>
          <w:sz w:val="32"/>
          <w:szCs w:val="32"/>
          <w:highlight w:val="none"/>
        </w:rPr>
      </w:pPr>
      <w:r>
        <w:rPr>
          <w:rFonts w:hint="eastAsia" w:ascii="仿宋_GB2312" w:hAnsi="Calibri" w:eastAsia="仿宋_GB2312" w:cs="Songti SC Regular"/>
          <w:kern w:val="0"/>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after="320" w:afterLines="100" w:line="440" w:lineRule="exact"/>
        <w:jc w:val="center"/>
        <w:textAlignment w:val="auto"/>
        <w:rPr>
          <w:rFonts w:hint="eastAsia" w:ascii="方正小标宋简体" w:eastAsia="方正小标宋简体"/>
          <w:bCs/>
          <w:sz w:val="36"/>
          <w:szCs w:val="36"/>
          <w:highlight w:val="none"/>
        </w:rPr>
      </w:pPr>
      <w:r>
        <w:rPr>
          <w:rFonts w:hint="eastAsia" w:ascii="方正小标宋简体" w:hAnsi="宋体" w:eastAsia="方正小标宋简体" w:cs="宋体"/>
          <w:bCs/>
          <w:sz w:val="36"/>
          <w:szCs w:val="36"/>
          <w:highlight w:val="none"/>
        </w:rPr>
        <w:t>信访类油烟在线监测设备运维项目</w:t>
      </w:r>
      <w:r>
        <w:rPr>
          <w:rFonts w:ascii="方正小标宋简体" w:hAnsi="宋体" w:eastAsia="方正小标宋简体" w:cs="宋体"/>
          <w:bCs/>
          <w:sz w:val="36"/>
          <w:szCs w:val="36"/>
          <w:highlight w:val="none"/>
        </w:rPr>
        <w:t>需求</w:t>
      </w:r>
    </w:p>
    <w:p>
      <w:pPr>
        <w:keepNext w:val="0"/>
        <w:keepLines w:val="0"/>
        <w:pageBreakBefore w:val="0"/>
        <w:widowControl w:val="0"/>
        <w:kinsoku/>
        <w:wordWrap/>
        <w:overflowPunct/>
        <w:topLinePunct w:val="0"/>
        <w:bidi w:val="0"/>
        <w:adjustRightInd/>
        <w:snapToGrid/>
        <w:spacing w:line="400" w:lineRule="exact"/>
        <w:ind w:firstLine="560" w:firstLineChars="200"/>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一、运维需求</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hint="eastAsia" w:ascii="仿宋_GB2312" w:hAnsi="宋体" w:eastAsia="仿宋_GB2312" w:cs="Arial"/>
          <w:sz w:val="28"/>
          <w:szCs w:val="28"/>
          <w:highlight w:val="none"/>
        </w:rPr>
        <w:t>对安装</w:t>
      </w:r>
      <w:r>
        <w:rPr>
          <w:rFonts w:ascii="仿宋_GB2312" w:hAnsi="宋体" w:eastAsia="仿宋_GB2312" w:cs="Arial"/>
          <w:sz w:val="28"/>
          <w:szCs w:val="28"/>
          <w:highlight w:val="none"/>
        </w:rPr>
        <w:t>的</w:t>
      </w:r>
      <w:r>
        <w:rPr>
          <w:rFonts w:hint="eastAsia" w:ascii="仿宋_GB2312" w:hAnsi="宋体" w:eastAsia="仿宋_GB2312" w:cs="Arial"/>
          <w:sz w:val="28"/>
          <w:szCs w:val="28"/>
          <w:highlight w:val="none"/>
        </w:rPr>
        <w:t>20 套餐饮油烟在线监测设备进行</w:t>
      </w:r>
      <w:r>
        <w:rPr>
          <w:rFonts w:ascii="仿宋_GB2312" w:hAnsi="宋体" w:eastAsia="仿宋_GB2312" w:cs="Arial"/>
          <w:sz w:val="28"/>
          <w:szCs w:val="28"/>
          <w:highlight w:val="none"/>
        </w:rPr>
        <w:t>运维</w:t>
      </w:r>
      <w:r>
        <w:rPr>
          <w:rFonts w:hint="eastAsia" w:ascii="仿宋_GB2312" w:hAnsi="宋体" w:eastAsia="仿宋_GB2312" w:cs="Arial"/>
          <w:sz w:val="28"/>
          <w:szCs w:val="28"/>
          <w:highlight w:val="none"/>
        </w:rPr>
        <w:t>，主</w:t>
      </w:r>
      <w:r>
        <w:rPr>
          <w:rFonts w:ascii="仿宋_GB2312" w:hAnsi="宋体" w:eastAsia="仿宋_GB2312" w:cs="Arial"/>
          <w:sz w:val="28"/>
          <w:szCs w:val="28"/>
          <w:highlight w:val="none"/>
        </w:rPr>
        <w:t>要包括：</w:t>
      </w:r>
      <w:r>
        <w:rPr>
          <w:rFonts w:hint="eastAsia" w:ascii="仿宋_GB2312" w:hAnsi="宋体" w:eastAsia="仿宋_GB2312" w:cs="Arial"/>
          <w:sz w:val="28"/>
          <w:szCs w:val="28"/>
          <w:highlight w:val="none"/>
        </w:rPr>
        <w:t>如期完成</w:t>
      </w:r>
      <w:r>
        <w:rPr>
          <w:rFonts w:ascii="仿宋_GB2312" w:hAnsi="宋体" w:eastAsia="仿宋_GB2312" w:cs="Arial"/>
          <w:sz w:val="28"/>
          <w:szCs w:val="28"/>
          <w:highlight w:val="none"/>
        </w:rPr>
        <w:t>移机安装；</w:t>
      </w:r>
      <w:r>
        <w:rPr>
          <w:rFonts w:hint="eastAsia" w:ascii="仿宋_GB2312" w:hAnsi="宋体" w:eastAsia="仿宋_GB2312" w:cs="Arial"/>
          <w:sz w:val="28"/>
          <w:szCs w:val="28"/>
          <w:highlight w:val="none"/>
        </w:rPr>
        <w:t>确保</w:t>
      </w:r>
      <w:r>
        <w:rPr>
          <w:rFonts w:ascii="仿宋_GB2312" w:hAnsi="宋体" w:eastAsia="仿宋_GB2312" w:cs="Arial"/>
          <w:sz w:val="28"/>
          <w:szCs w:val="28"/>
          <w:highlight w:val="none"/>
        </w:rPr>
        <w:t>在线监测设备正常运行</w:t>
      </w:r>
      <w:r>
        <w:rPr>
          <w:rFonts w:hint="eastAsia" w:ascii="仿宋_GB2312" w:hAnsi="宋体" w:eastAsia="仿宋_GB2312" w:cs="Arial"/>
          <w:sz w:val="28"/>
          <w:szCs w:val="28"/>
          <w:highlight w:val="none"/>
          <w:lang w:eastAsia="zh-CN"/>
        </w:rPr>
        <w:t>不缺失</w:t>
      </w:r>
      <w:r>
        <w:rPr>
          <w:rFonts w:ascii="仿宋_GB2312" w:hAnsi="宋体" w:eastAsia="仿宋_GB2312" w:cs="Arial"/>
          <w:sz w:val="28"/>
          <w:szCs w:val="28"/>
          <w:highlight w:val="none"/>
        </w:rPr>
        <w:t>，数据传输及时准确；对监测数据进行分析运用，</w:t>
      </w:r>
      <w:r>
        <w:rPr>
          <w:rFonts w:hint="eastAsia" w:ascii="仿宋_GB2312" w:hAnsi="宋体" w:eastAsia="仿宋_GB2312" w:cs="Arial"/>
          <w:sz w:val="28"/>
          <w:szCs w:val="28"/>
          <w:highlight w:val="none"/>
        </w:rPr>
        <w:t>提醒</w:t>
      </w:r>
      <w:r>
        <w:rPr>
          <w:rFonts w:ascii="仿宋_GB2312" w:hAnsi="宋体" w:eastAsia="仿宋_GB2312" w:cs="Arial"/>
          <w:sz w:val="28"/>
          <w:szCs w:val="28"/>
          <w:highlight w:val="none"/>
        </w:rPr>
        <w:t>监测对象做好油烟净化工作，服务期限</w:t>
      </w:r>
      <w:r>
        <w:rPr>
          <w:rFonts w:hint="eastAsia" w:ascii="仿宋_GB2312" w:hAnsi="宋体" w:eastAsia="仿宋_GB2312" w:cs="Arial"/>
          <w:sz w:val="28"/>
          <w:szCs w:val="28"/>
          <w:highlight w:val="none"/>
          <w:lang w:eastAsia="zh-CN"/>
        </w:rPr>
        <w:t>自合同签订之日起</w:t>
      </w:r>
      <w:r>
        <w:rPr>
          <w:rFonts w:ascii="仿宋_GB2312" w:hAnsi="宋体" w:eastAsia="仿宋_GB2312" w:cs="Arial"/>
          <w:sz w:val="28"/>
          <w:szCs w:val="28"/>
          <w:highlight w:val="none"/>
        </w:rPr>
        <w:t>一年</w:t>
      </w:r>
      <w:r>
        <w:rPr>
          <w:rFonts w:hint="eastAsia" w:ascii="仿宋_GB2312" w:hAnsi="宋体" w:eastAsia="仿宋_GB2312" w:cs="Arial"/>
          <w:sz w:val="28"/>
          <w:szCs w:val="28"/>
          <w:highlight w:val="none"/>
        </w:rPr>
        <w:t>。</w:t>
      </w:r>
    </w:p>
    <w:p>
      <w:pPr>
        <w:keepNext w:val="0"/>
        <w:keepLines w:val="0"/>
        <w:pageBreakBefore w:val="0"/>
        <w:widowControl w:val="0"/>
        <w:kinsoku/>
        <w:wordWrap/>
        <w:overflowPunct/>
        <w:topLinePunct w:val="0"/>
        <w:bidi w:val="0"/>
        <w:adjustRightInd/>
        <w:snapToGrid/>
        <w:spacing w:line="400" w:lineRule="exact"/>
        <w:ind w:firstLine="560" w:firstLineChars="200"/>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lang w:eastAsia="zh-CN"/>
        </w:rPr>
        <w:t>二</w:t>
      </w:r>
      <w:r>
        <w:rPr>
          <w:rFonts w:hint="eastAsia" w:ascii="黑体" w:hAnsi="黑体" w:eastAsia="黑体" w:cs="宋体"/>
          <w:bCs/>
          <w:sz w:val="28"/>
          <w:szCs w:val="28"/>
          <w:highlight w:val="none"/>
        </w:rPr>
        <w:t>、相关要求</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hint="eastAsia" w:ascii="楷体_GB2312" w:hAnsi="宋体" w:eastAsia="楷体_GB2312" w:cs="Arial"/>
          <w:sz w:val="28"/>
          <w:szCs w:val="28"/>
          <w:highlight w:val="none"/>
        </w:rPr>
        <w:t>1.人员车辆要求：</w:t>
      </w:r>
      <w:r>
        <w:rPr>
          <w:rFonts w:hint="eastAsia" w:ascii="仿宋_GB2312" w:hAnsi="宋体" w:eastAsia="仿宋_GB2312" w:cs="Arial"/>
          <w:sz w:val="28"/>
          <w:szCs w:val="28"/>
          <w:highlight w:val="none"/>
        </w:rPr>
        <w:t>服务提供商须提供至少 2 名工作人员开展</w:t>
      </w:r>
      <w:r>
        <w:rPr>
          <w:rFonts w:hint="eastAsia" w:ascii="仿宋_GB2312" w:hAnsi="宋体" w:eastAsia="仿宋_GB2312" w:cs="Arial"/>
          <w:sz w:val="28"/>
          <w:szCs w:val="28"/>
          <w:highlight w:val="none"/>
          <w:lang w:eastAsia="zh-CN"/>
        </w:rPr>
        <w:t>相关</w:t>
      </w:r>
      <w:r>
        <w:rPr>
          <w:rFonts w:hint="eastAsia" w:ascii="仿宋_GB2312" w:hAnsi="宋体" w:eastAsia="仿宋_GB2312" w:cs="Arial"/>
          <w:sz w:val="28"/>
          <w:szCs w:val="28"/>
          <w:highlight w:val="none"/>
        </w:rPr>
        <w:t>作，并</w:t>
      </w:r>
      <w:r>
        <w:rPr>
          <w:rFonts w:ascii="仿宋_GB2312" w:hAnsi="宋体" w:eastAsia="仿宋_GB2312" w:cs="Arial"/>
          <w:sz w:val="28"/>
          <w:szCs w:val="28"/>
          <w:highlight w:val="none"/>
        </w:rPr>
        <w:t>负责抓好在</w:t>
      </w:r>
      <w:r>
        <w:rPr>
          <w:rFonts w:hint="eastAsia" w:ascii="仿宋_GB2312" w:hAnsi="宋体" w:eastAsia="仿宋_GB2312" w:cs="Arial"/>
          <w:sz w:val="28"/>
          <w:szCs w:val="28"/>
          <w:highlight w:val="none"/>
        </w:rPr>
        <w:t>线监测</w:t>
      </w:r>
      <w:r>
        <w:rPr>
          <w:rFonts w:ascii="仿宋_GB2312" w:hAnsi="宋体" w:eastAsia="仿宋_GB2312" w:cs="Arial"/>
          <w:sz w:val="28"/>
          <w:szCs w:val="28"/>
          <w:highlight w:val="none"/>
        </w:rPr>
        <w:t>设备的</w:t>
      </w:r>
      <w:r>
        <w:rPr>
          <w:rFonts w:hint="eastAsia" w:ascii="仿宋_GB2312" w:hAnsi="宋体" w:eastAsia="仿宋_GB2312" w:cs="Arial"/>
          <w:sz w:val="28"/>
          <w:szCs w:val="28"/>
          <w:highlight w:val="none"/>
        </w:rPr>
        <w:t>运</w:t>
      </w:r>
      <w:r>
        <w:rPr>
          <w:rFonts w:ascii="仿宋_GB2312" w:hAnsi="宋体" w:eastAsia="仿宋_GB2312" w:cs="Arial"/>
          <w:sz w:val="28"/>
          <w:szCs w:val="28"/>
          <w:highlight w:val="none"/>
        </w:rPr>
        <w:t>营维护</w:t>
      </w:r>
      <w:r>
        <w:rPr>
          <w:rFonts w:hint="eastAsia" w:ascii="仿宋_GB2312" w:hAnsi="宋体" w:eastAsia="仿宋_GB2312" w:cs="Arial"/>
          <w:sz w:val="28"/>
          <w:szCs w:val="28"/>
          <w:highlight w:val="none"/>
        </w:rPr>
        <w:t>和数据</w:t>
      </w:r>
      <w:r>
        <w:rPr>
          <w:rFonts w:ascii="仿宋_GB2312" w:hAnsi="宋体" w:eastAsia="仿宋_GB2312" w:cs="Arial"/>
          <w:sz w:val="28"/>
          <w:szCs w:val="28"/>
          <w:highlight w:val="none"/>
        </w:rPr>
        <w:t>的</w:t>
      </w:r>
      <w:r>
        <w:rPr>
          <w:rFonts w:hint="eastAsia" w:ascii="仿宋_GB2312" w:hAnsi="宋体" w:eastAsia="仿宋_GB2312" w:cs="Arial"/>
          <w:sz w:val="28"/>
          <w:szCs w:val="28"/>
          <w:highlight w:val="none"/>
        </w:rPr>
        <w:t>统计</w:t>
      </w:r>
      <w:r>
        <w:rPr>
          <w:rFonts w:ascii="仿宋_GB2312" w:hAnsi="宋体" w:eastAsia="仿宋_GB2312" w:cs="Arial"/>
          <w:sz w:val="28"/>
          <w:szCs w:val="28"/>
          <w:highlight w:val="none"/>
        </w:rPr>
        <w:t>分析</w:t>
      </w:r>
      <w:r>
        <w:rPr>
          <w:rFonts w:hint="eastAsia" w:ascii="仿宋_GB2312" w:hAnsi="宋体" w:eastAsia="仿宋_GB2312" w:cs="Arial"/>
          <w:sz w:val="28"/>
          <w:szCs w:val="28"/>
          <w:highlight w:val="none"/>
        </w:rPr>
        <w:t>；提供1辆自有或长期租赁车辆，确保在正常工作时间内（9:00-17:00）在松江区内及时、高效开展</w:t>
      </w:r>
      <w:r>
        <w:rPr>
          <w:rFonts w:hint="eastAsia" w:ascii="仿宋_GB2312" w:hAnsi="宋体" w:eastAsia="仿宋_GB2312" w:cs="Arial"/>
          <w:sz w:val="28"/>
          <w:szCs w:val="28"/>
          <w:highlight w:val="none"/>
          <w:lang w:eastAsia="zh-CN"/>
        </w:rPr>
        <w:t>相关</w:t>
      </w:r>
      <w:r>
        <w:rPr>
          <w:rFonts w:hint="eastAsia" w:ascii="仿宋_GB2312" w:hAnsi="宋体" w:eastAsia="仿宋_GB2312" w:cs="Arial"/>
          <w:sz w:val="28"/>
          <w:szCs w:val="28"/>
          <w:highlight w:val="none"/>
        </w:rPr>
        <w:t>工作。</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ascii="楷体_GB2312" w:hAnsi="宋体" w:eastAsia="楷体_GB2312" w:cs="Arial"/>
          <w:sz w:val="28"/>
          <w:szCs w:val="28"/>
          <w:highlight w:val="none"/>
        </w:rPr>
        <w:t>2.</w:t>
      </w:r>
      <w:r>
        <w:rPr>
          <w:rFonts w:hint="eastAsia" w:ascii="楷体_GB2312" w:hAnsi="宋体" w:eastAsia="楷体_GB2312" w:cs="Arial"/>
          <w:sz w:val="28"/>
          <w:szCs w:val="28"/>
          <w:highlight w:val="none"/>
        </w:rPr>
        <w:t>技术支持要求：</w:t>
      </w:r>
      <w:r>
        <w:rPr>
          <w:rFonts w:hint="eastAsia" w:ascii="仿宋_GB2312" w:hAnsi="宋体" w:eastAsia="仿宋_GB2312" w:cs="Arial"/>
          <w:sz w:val="28"/>
          <w:szCs w:val="28"/>
          <w:highlight w:val="none"/>
        </w:rPr>
        <w:t>提供每周正常工作日 5×8 小时热线电话咨询；具备 2 小时内餐饮企业现场响应服务能力；具有排除技术</w:t>
      </w:r>
      <w:r>
        <w:rPr>
          <w:rFonts w:ascii="仿宋_GB2312" w:hAnsi="宋体" w:eastAsia="仿宋_GB2312" w:cs="Arial"/>
          <w:sz w:val="28"/>
          <w:szCs w:val="28"/>
          <w:highlight w:val="none"/>
        </w:rPr>
        <w:t>故障</w:t>
      </w:r>
      <w:r>
        <w:rPr>
          <w:rFonts w:hint="eastAsia" w:ascii="仿宋_GB2312" w:hAnsi="宋体" w:eastAsia="仿宋_GB2312" w:cs="Arial"/>
          <w:sz w:val="28"/>
          <w:szCs w:val="28"/>
          <w:highlight w:val="none"/>
        </w:rPr>
        <w:t>确保</w:t>
      </w:r>
      <w:r>
        <w:rPr>
          <w:rFonts w:ascii="仿宋_GB2312" w:hAnsi="宋体" w:eastAsia="仿宋_GB2312" w:cs="Arial"/>
          <w:sz w:val="28"/>
          <w:szCs w:val="28"/>
          <w:highlight w:val="none"/>
        </w:rPr>
        <w:t>系统</w:t>
      </w:r>
      <w:r>
        <w:rPr>
          <w:rFonts w:hint="eastAsia" w:ascii="仿宋_GB2312" w:hAnsi="宋体" w:eastAsia="仿宋_GB2312" w:cs="Arial"/>
          <w:sz w:val="28"/>
          <w:szCs w:val="28"/>
          <w:highlight w:val="none"/>
          <w:lang w:eastAsia="zh-CN"/>
        </w:rPr>
        <w:t>全天候</w:t>
      </w:r>
      <w:r>
        <w:rPr>
          <w:rFonts w:hint="eastAsia" w:ascii="仿宋_GB2312" w:hAnsi="宋体" w:eastAsia="仿宋_GB2312" w:cs="Arial"/>
          <w:sz w:val="28"/>
          <w:szCs w:val="28"/>
          <w:highlight w:val="none"/>
        </w:rPr>
        <w:t>正常运行</w:t>
      </w:r>
      <w:r>
        <w:rPr>
          <w:rFonts w:ascii="仿宋_GB2312" w:hAnsi="宋体" w:eastAsia="仿宋_GB2312" w:cs="Arial"/>
          <w:sz w:val="28"/>
          <w:szCs w:val="28"/>
          <w:highlight w:val="none"/>
        </w:rPr>
        <w:t>的专业</w:t>
      </w:r>
      <w:r>
        <w:rPr>
          <w:rFonts w:hint="eastAsia" w:ascii="仿宋_GB2312" w:hAnsi="宋体" w:eastAsia="仿宋_GB2312" w:cs="Arial"/>
          <w:sz w:val="28"/>
          <w:szCs w:val="28"/>
          <w:highlight w:val="none"/>
        </w:rPr>
        <w:t>技能。</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ascii="楷体_GB2312" w:hAnsi="宋体" w:eastAsia="楷体_GB2312" w:cs="Arial"/>
          <w:sz w:val="28"/>
          <w:szCs w:val="28"/>
          <w:highlight w:val="none"/>
        </w:rPr>
        <w:t>3.</w:t>
      </w:r>
      <w:r>
        <w:rPr>
          <w:rFonts w:hint="eastAsia" w:ascii="楷体_GB2312" w:hAnsi="宋体" w:eastAsia="楷体_GB2312" w:cs="Arial"/>
          <w:sz w:val="28"/>
          <w:szCs w:val="28"/>
          <w:highlight w:val="none"/>
        </w:rPr>
        <w:t>现场巡查要求：</w:t>
      </w:r>
      <w:r>
        <w:rPr>
          <w:rFonts w:hint="eastAsia" w:ascii="仿宋_GB2312" w:hAnsi="宋体" w:eastAsia="仿宋_GB2312" w:cs="Arial"/>
          <w:sz w:val="28"/>
          <w:szCs w:val="28"/>
          <w:highlight w:val="none"/>
        </w:rPr>
        <w:t>每月开展不少于一次现场巡查，按照国家和上海市相关管理要求和技术规范逐条检查餐饮单位油烟污染防治情况、净化设备运行及运维情况和台账规范化管理情况等，注意</w:t>
      </w:r>
      <w:r>
        <w:rPr>
          <w:rFonts w:ascii="仿宋_GB2312" w:hAnsi="宋体" w:eastAsia="仿宋_GB2312" w:cs="Arial"/>
          <w:sz w:val="28"/>
          <w:szCs w:val="28"/>
          <w:highlight w:val="none"/>
        </w:rPr>
        <w:t>及时排除在线监测设备技术</w:t>
      </w:r>
      <w:r>
        <w:rPr>
          <w:rFonts w:hint="eastAsia" w:ascii="仿宋_GB2312" w:hAnsi="宋体" w:eastAsia="仿宋_GB2312" w:cs="Arial"/>
          <w:sz w:val="28"/>
          <w:szCs w:val="28"/>
          <w:highlight w:val="none"/>
        </w:rPr>
        <w:t>故障</w:t>
      </w:r>
      <w:r>
        <w:rPr>
          <w:rFonts w:ascii="仿宋_GB2312" w:hAnsi="宋体" w:eastAsia="仿宋_GB2312" w:cs="Arial"/>
          <w:sz w:val="28"/>
          <w:szCs w:val="28"/>
          <w:highlight w:val="none"/>
        </w:rPr>
        <w:t>，</w:t>
      </w:r>
      <w:r>
        <w:rPr>
          <w:rFonts w:hint="eastAsia" w:ascii="仿宋_GB2312" w:hAnsi="宋体" w:eastAsia="仿宋_GB2312" w:cs="Arial"/>
          <w:sz w:val="28"/>
          <w:szCs w:val="28"/>
          <w:highlight w:val="none"/>
        </w:rPr>
        <w:t>填写相应餐饮单位的现场调查表，对存在的问题拍照取证，同步提供初步治理或整改建议，持续跟踪整改进展，评估整改效果，将巡查情况及时提交局信访</w:t>
      </w:r>
      <w:r>
        <w:rPr>
          <w:rFonts w:ascii="仿宋_GB2312" w:hAnsi="宋体" w:eastAsia="仿宋_GB2312" w:cs="Arial"/>
          <w:sz w:val="28"/>
          <w:szCs w:val="28"/>
          <w:highlight w:val="none"/>
        </w:rPr>
        <w:t>办</w:t>
      </w:r>
      <w:r>
        <w:rPr>
          <w:rFonts w:hint="eastAsia" w:ascii="仿宋_GB2312" w:hAnsi="宋体" w:eastAsia="仿宋_GB2312" w:cs="Arial"/>
          <w:sz w:val="28"/>
          <w:szCs w:val="28"/>
          <w:highlight w:val="none"/>
        </w:rPr>
        <w:t>负责人。</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ascii="楷体_GB2312" w:hAnsi="宋体" w:eastAsia="楷体_GB2312" w:cs="Arial"/>
          <w:sz w:val="28"/>
          <w:szCs w:val="28"/>
          <w:highlight w:val="none"/>
        </w:rPr>
        <w:t>4.</w:t>
      </w:r>
      <w:r>
        <w:rPr>
          <w:rFonts w:hint="eastAsia" w:ascii="楷体_GB2312" w:hAnsi="宋体" w:eastAsia="楷体_GB2312" w:cs="Arial"/>
          <w:sz w:val="28"/>
          <w:szCs w:val="28"/>
          <w:highlight w:val="none"/>
        </w:rPr>
        <w:t>专报编制要求：</w:t>
      </w:r>
      <w:r>
        <w:rPr>
          <w:rFonts w:hint="eastAsia" w:ascii="仿宋_GB2312" w:hAnsi="宋体" w:eastAsia="仿宋_GB2312" w:cs="Arial"/>
          <w:sz w:val="28"/>
          <w:szCs w:val="28"/>
          <w:highlight w:val="none"/>
        </w:rPr>
        <w:t>将涉油烟排放餐饮单位油烟防治情况、巡查情况等，每月编制一份</w:t>
      </w:r>
      <w:r>
        <w:rPr>
          <w:rFonts w:hint="eastAsia" w:ascii="仿宋_GB2312" w:hAnsi="宋体" w:eastAsia="仿宋_GB2312" w:cs="Arial"/>
          <w:sz w:val="28"/>
          <w:szCs w:val="28"/>
          <w:highlight w:val="none"/>
          <w:lang w:eastAsia="zh-CN"/>
        </w:rPr>
        <w:t>工作</w:t>
      </w:r>
      <w:r>
        <w:rPr>
          <w:rFonts w:hint="eastAsia" w:ascii="仿宋_GB2312" w:hAnsi="宋体" w:eastAsia="仿宋_GB2312" w:cs="Arial"/>
          <w:sz w:val="28"/>
          <w:szCs w:val="28"/>
          <w:highlight w:val="none"/>
        </w:rPr>
        <w:t>报告，及时提交局信访</w:t>
      </w:r>
      <w:r>
        <w:rPr>
          <w:rFonts w:ascii="仿宋_GB2312" w:hAnsi="宋体" w:eastAsia="仿宋_GB2312" w:cs="Arial"/>
          <w:sz w:val="28"/>
          <w:szCs w:val="28"/>
          <w:highlight w:val="none"/>
        </w:rPr>
        <w:t>办</w:t>
      </w:r>
      <w:r>
        <w:rPr>
          <w:rFonts w:hint="eastAsia" w:ascii="仿宋_GB2312" w:hAnsi="宋体" w:eastAsia="仿宋_GB2312" w:cs="Arial"/>
          <w:sz w:val="28"/>
          <w:szCs w:val="28"/>
          <w:highlight w:val="none"/>
        </w:rPr>
        <w:t>负责人。</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hint="eastAsia" w:ascii="楷体_GB2312" w:hAnsi="宋体" w:eastAsia="楷体_GB2312" w:cs="Arial"/>
          <w:sz w:val="28"/>
          <w:szCs w:val="28"/>
          <w:highlight w:val="none"/>
        </w:rPr>
        <w:t>5.其他服务：</w:t>
      </w:r>
      <w:r>
        <w:rPr>
          <w:rFonts w:hint="eastAsia" w:ascii="仿宋_GB2312" w:hAnsi="宋体" w:eastAsia="仿宋_GB2312" w:cs="Arial"/>
          <w:sz w:val="28"/>
          <w:szCs w:val="28"/>
          <w:highlight w:val="none"/>
        </w:rPr>
        <w:t>服务提供商可根据自身经验和服务能力，提出一些第三方监管服务建议或补充其他服务内容。</w:t>
      </w:r>
    </w:p>
    <w:p>
      <w:pPr>
        <w:keepNext w:val="0"/>
        <w:keepLines w:val="0"/>
        <w:pageBreakBefore w:val="0"/>
        <w:widowControl w:val="0"/>
        <w:kinsoku/>
        <w:wordWrap/>
        <w:overflowPunct/>
        <w:topLinePunct w:val="0"/>
        <w:bidi w:val="0"/>
        <w:adjustRightInd/>
        <w:snapToGrid/>
        <w:spacing w:line="400" w:lineRule="exact"/>
        <w:ind w:firstLine="560" w:firstLineChars="200"/>
        <w:jc w:val="left"/>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lang w:eastAsia="zh-CN"/>
        </w:rPr>
        <w:t>三</w:t>
      </w:r>
      <w:r>
        <w:rPr>
          <w:rFonts w:ascii="黑体" w:hAnsi="黑体" w:eastAsia="黑体" w:cs="宋体"/>
          <w:bCs/>
          <w:sz w:val="28"/>
          <w:szCs w:val="28"/>
          <w:highlight w:val="none"/>
        </w:rPr>
        <w:t>、考核细则</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hint="eastAsia" w:ascii="仿宋_GB2312" w:hAnsi="宋体" w:eastAsia="仿宋_GB2312" w:cs="Arial"/>
          <w:sz w:val="28"/>
          <w:szCs w:val="28"/>
          <w:highlight w:val="none"/>
        </w:rPr>
        <w:t>1．考核采用扣分制，总分100分。</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hint="eastAsia" w:ascii="仿宋_GB2312" w:hAnsi="宋体" w:eastAsia="仿宋_GB2312" w:cs="Arial"/>
          <w:sz w:val="28"/>
          <w:szCs w:val="28"/>
          <w:highlight w:val="none"/>
        </w:rPr>
        <w:t>2．根据服务单位的工作情况、设备运</w:t>
      </w:r>
      <w:r>
        <w:rPr>
          <w:rFonts w:ascii="仿宋_GB2312" w:hAnsi="宋体" w:eastAsia="仿宋_GB2312" w:cs="Arial"/>
          <w:sz w:val="28"/>
          <w:szCs w:val="28"/>
          <w:highlight w:val="none"/>
        </w:rPr>
        <w:t>维</w:t>
      </w:r>
      <w:r>
        <w:rPr>
          <w:rFonts w:hint="eastAsia" w:ascii="仿宋_GB2312" w:hAnsi="宋体" w:eastAsia="仿宋_GB2312" w:cs="Arial"/>
          <w:sz w:val="28"/>
          <w:szCs w:val="28"/>
          <w:highlight w:val="none"/>
        </w:rPr>
        <w:t>、服务标准进行考核。</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hint="eastAsia" w:ascii="仿宋_GB2312" w:hAnsi="宋体" w:eastAsia="仿宋_GB2312" w:cs="Arial"/>
          <w:sz w:val="28"/>
          <w:szCs w:val="28"/>
          <w:highlight w:val="none"/>
        </w:rPr>
        <w:t>3．松江区生态环境</w:t>
      </w:r>
      <w:r>
        <w:rPr>
          <w:rFonts w:ascii="仿宋_GB2312" w:hAnsi="宋体" w:eastAsia="仿宋_GB2312" w:cs="Arial"/>
          <w:sz w:val="28"/>
          <w:szCs w:val="28"/>
          <w:highlight w:val="none"/>
        </w:rPr>
        <w:t>局</w:t>
      </w:r>
      <w:r>
        <w:rPr>
          <w:rFonts w:hint="eastAsia" w:ascii="仿宋_GB2312" w:hAnsi="宋体" w:eastAsia="仿宋_GB2312" w:cs="Arial"/>
          <w:sz w:val="28"/>
          <w:szCs w:val="28"/>
          <w:highlight w:val="none"/>
          <w:lang w:eastAsia="zh-CN"/>
        </w:rPr>
        <w:t>为考核主管部门，考核由局信访办牵头，具体成员信访办及信息中心人员组成。</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hint="eastAsia" w:ascii="仿宋_GB2312" w:hAnsi="宋体" w:eastAsia="仿宋_GB2312" w:cs="Arial"/>
          <w:sz w:val="28"/>
          <w:szCs w:val="28"/>
          <w:highlight w:val="none"/>
        </w:rPr>
        <w:t>4．每</w:t>
      </w:r>
      <w:r>
        <w:rPr>
          <w:rFonts w:hint="eastAsia" w:ascii="仿宋_GB2312" w:hAnsi="宋体" w:eastAsia="仿宋_GB2312" w:cs="Arial"/>
          <w:sz w:val="28"/>
          <w:szCs w:val="28"/>
          <w:highlight w:val="none"/>
          <w:lang w:eastAsia="zh-CN"/>
        </w:rPr>
        <w:t>月考核一次，半年汇总一次，</w:t>
      </w:r>
      <w:r>
        <w:rPr>
          <w:rFonts w:hint="eastAsia" w:ascii="仿宋_GB2312" w:hAnsi="宋体" w:eastAsia="仿宋_GB2312" w:cs="Arial"/>
          <w:sz w:val="28"/>
          <w:szCs w:val="28"/>
          <w:highlight w:val="none"/>
        </w:rPr>
        <w:t>每次总分100分。</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ascii="仿宋_GB2312" w:hAnsi="宋体" w:eastAsia="仿宋_GB2312" w:cs="Arial"/>
          <w:sz w:val="28"/>
          <w:szCs w:val="28"/>
          <w:highlight w:val="none"/>
        </w:rPr>
      </w:pPr>
      <w:r>
        <w:rPr>
          <w:rFonts w:ascii="仿宋_GB2312" w:hAnsi="宋体" w:eastAsia="仿宋_GB2312" w:cs="Arial"/>
          <w:sz w:val="28"/>
          <w:szCs w:val="28"/>
          <w:highlight w:val="none"/>
        </w:rPr>
        <w:t>5</w:t>
      </w:r>
      <w:r>
        <w:rPr>
          <w:rFonts w:hint="eastAsia" w:ascii="仿宋_GB2312" w:hAnsi="宋体" w:eastAsia="仿宋_GB2312" w:cs="Arial"/>
          <w:sz w:val="28"/>
          <w:szCs w:val="28"/>
          <w:highlight w:val="none"/>
        </w:rPr>
        <w:t>．考核评定分优秀、良好、合格和不合格4个等次。得分高于95分(含95</w:t>
      </w:r>
      <w:r>
        <w:rPr>
          <w:rFonts w:hint="eastAsia" w:ascii="仿宋_GB2312" w:hAnsi="宋体" w:eastAsia="仿宋_GB2312" w:cs="Arial"/>
          <w:sz w:val="28"/>
          <w:szCs w:val="28"/>
          <w:highlight w:val="none"/>
          <w:lang w:eastAsia="zh-CN"/>
        </w:rPr>
        <w:t>分</w:t>
      </w:r>
      <w:r>
        <w:rPr>
          <w:rFonts w:hint="eastAsia" w:ascii="仿宋_GB2312" w:hAnsi="宋体" w:eastAsia="仿宋_GB2312" w:cs="Arial"/>
          <w:sz w:val="28"/>
          <w:szCs w:val="28"/>
          <w:highlight w:val="none"/>
        </w:rPr>
        <w:t>)的为优秀，得分在85</w:t>
      </w:r>
      <w:r>
        <w:rPr>
          <w:rFonts w:hint="eastAsia" w:ascii="仿宋_GB2312" w:hAnsi="宋体" w:eastAsia="仿宋_GB2312" w:cs="Arial"/>
          <w:sz w:val="28"/>
          <w:szCs w:val="28"/>
          <w:highlight w:val="none"/>
          <w:lang w:eastAsia="zh-CN"/>
        </w:rPr>
        <w:t>分</w:t>
      </w:r>
      <w:r>
        <w:rPr>
          <w:rFonts w:hint="eastAsia" w:ascii="仿宋_GB2312" w:hAnsi="宋体" w:eastAsia="仿宋_GB2312" w:cs="Arial"/>
          <w:sz w:val="28"/>
          <w:szCs w:val="28"/>
          <w:highlight w:val="none"/>
        </w:rPr>
        <w:t>(含85</w:t>
      </w:r>
      <w:r>
        <w:rPr>
          <w:rFonts w:hint="eastAsia" w:ascii="仿宋_GB2312" w:hAnsi="宋体" w:eastAsia="仿宋_GB2312" w:cs="Arial"/>
          <w:sz w:val="28"/>
          <w:szCs w:val="28"/>
          <w:highlight w:val="none"/>
          <w:lang w:eastAsia="zh-CN"/>
        </w:rPr>
        <w:t>分</w:t>
      </w:r>
      <w:r>
        <w:rPr>
          <w:rFonts w:hint="eastAsia" w:ascii="仿宋_GB2312" w:hAnsi="宋体" w:eastAsia="仿宋_GB2312" w:cs="Arial"/>
          <w:sz w:val="28"/>
          <w:szCs w:val="28"/>
          <w:highlight w:val="none"/>
        </w:rPr>
        <w:t>)-94分的为良好，得分在70</w:t>
      </w:r>
      <w:r>
        <w:rPr>
          <w:rFonts w:hint="eastAsia" w:ascii="仿宋_GB2312" w:hAnsi="宋体" w:eastAsia="仿宋_GB2312" w:cs="Arial"/>
          <w:sz w:val="28"/>
          <w:szCs w:val="28"/>
          <w:highlight w:val="none"/>
          <w:lang w:eastAsia="zh-CN"/>
        </w:rPr>
        <w:t>分</w:t>
      </w:r>
      <w:r>
        <w:rPr>
          <w:rFonts w:hint="eastAsia" w:ascii="仿宋_GB2312" w:hAnsi="宋体" w:eastAsia="仿宋_GB2312" w:cs="Arial"/>
          <w:sz w:val="28"/>
          <w:szCs w:val="28"/>
          <w:highlight w:val="none"/>
        </w:rPr>
        <w:t>(含70</w:t>
      </w:r>
      <w:r>
        <w:rPr>
          <w:rFonts w:hint="eastAsia" w:ascii="仿宋_GB2312" w:hAnsi="宋体" w:eastAsia="仿宋_GB2312" w:cs="Arial"/>
          <w:sz w:val="28"/>
          <w:szCs w:val="28"/>
          <w:highlight w:val="none"/>
          <w:lang w:eastAsia="zh-CN"/>
        </w:rPr>
        <w:t>分</w:t>
      </w:r>
      <w:r>
        <w:rPr>
          <w:rFonts w:hint="eastAsia" w:ascii="仿宋_GB2312" w:hAnsi="宋体" w:eastAsia="仿宋_GB2312" w:cs="Arial"/>
          <w:sz w:val="28"/>
          <w:szCs w:val="28"/>
          <w:highlight w:val="none"/>
        </w:rPr>
        <w:t>)-84分的为合格，得分在69分及以下的为不合格。以上各分项扣分均为扣完为止，如存在有弄虚作假等诚信问题时，直接得零分。</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hint="eastAsia" w:ascii="仿宋_GB2312" w:hAnsi="宋体" w:eastAsia="仿宋_GB2312" w:cs="Arial"/>
          <w:sz w:val="28"/>
          <w:szCs w:val="28"/>
          <w:highlight w:val="none"/>
        </w:rPr>
      </w:pPr>
      <w:r>
        <w:rPr>
          <w:rFonts w:hint="eastAsia" w:ascii="仿宋_GB2312" w:hAnsi="宋体" w:eastAsia="仿宋_GB2312" w:cs="Arial"/>
          <w:sz w:val="28"/>
          <w:szCs w:val="28"/>
          <w:highlight w:val="none"/>
        </w:rPr>
        <w:t>６</w:t>
      </w:r>
      <w:r>
        <w:rPr>
          <w:rFonts w:ascii="仿宋_GB2312" w:hAnsi="宋体" w:eastAsia="仿宋_GB2312" w:cs="Arial"/>
          <w:sz w:val="28"/>
          <w:szCs w:val="28"/>
          <w:highlight w:val="none"/>
        </w:rPr>
        <w:t>.</w:t>
      </w:r>
      <w:r>
        <w:rPr>
          <w:rFonts w:hint="eastAsia" w:ascii="仿宋_GB2312" w:hAnsi="宋体" w:eastAsia="仿宋_GB2312" w:cs="Arial"/>
          <w:sz w:val="28"/>
          <w:szCs w:val="28"/>
          <w:highlight w:val="none"/>
        </w:rPr>
        <w:t>考核罚则：</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hint="eastAsia" w:ascii="仿宋_GB2312" w:hAnsi="宋体" w:eastAsia="仿宋_GB2312" w:cs="Arial"/>
          <w:sz w:val="28"/>
          <w:szCs w:val="28"/>
          <w:highlight w:val="none"/>
        </w:rPr>
      </w:pPr>
      <w:r>
        <w:rPr>
          <w:rFonts w:hint="eastAsia" w:ascii="仿宋_GB2312" w:hAnsi="宋体" w:eastAsia="仿宋_GB2312" w:cs="Arial"/>
          <w:sz w:val="28"/>
          <w:szCs w:val="28"/>
          <w:highlight w:val="none"/>
        </w:rPr>
        <w:t>（1）考核结果为优秀的，全额支付</w:t>
      </w:r>
      <w:r>
        <w:rPr>
          <w:rFonts w:hint="eastAsia" w:ascii="仿宋_GB2312" w:hAnsi="宋体" w:eastAsia="仿宋_GB2312" w:cs="Arial"/>
          <w:sz w:val="28"/>
          <w:szCs w:val="28"/>
          <w:highlight w:val="none"/>
          <w:lang w:eastAsia="zh-CN"/>
        </w:rPr>
        <w:t>半年度</w:t>
      </w:r>
      <w:bookmarkStart w:id="0" w:name="_GoBack"/>
      <w:bookmarkEnd w:id="0"/>
      <w:r>
        <w:rPr>
          <w:rFonts w:hint="eastAsia" w:ascii="仿宋_GB2312" w:hAnsi="宋体" w:eastAsia="仿宋_GB2312" w:cs="Arial"/>
          <w:sz w:val="28"/>
          <w:szCs w:val="28"/>
          <w:highlight w:val="none"/>
        </w:rPr>
        <w:t>服务费；</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hint="eastAsia" w:ascii="仿宋_GB2312" w:hAnsi="宋体" w:eastAsia="仿宋_GB2312" w:cs="Arial"/>
          <w:sz w:val="28"/>
          <w:szCs w:val="28"/>
          <w:highlight w:val="none"/>
        </w:rPr>
      </w:pPr>
      <w:r>
        <w:rPr>
          <w:rFonts w:hint="eastAsia" w:ascii="仿宋_GB2312" w:hAnsi="宋体" w:eastAsia="仿宋_GB2312" w:cs="Arial"/>
          <w:sz w:val="28"/>
          <w:szCs w:val="28"/>
          <w:highlight w:val="none"/>
        </w:rPr>
        <w:t>（2）考核结果</w:t>
      </w:r>
      <w:r>
        <w:rPr>
          <w:rFonts w:hint="eastAsia" w:ascii="仿宋_GB2312" w:hAnsi="宋体" w:eastAsia="仿宋_GB2312" w:cs="Arial"/>
          <w:sz w:val="28"/>
          <w:szCs w:val="28"/>
          <w:highlight w:val="none"/>
          <w:lang w:eastAsia="zh-CN"/>
        </w:rPr>
        <w:t>未达优秀的</w:t>
      </w:r>
      <w:r>
        <w:rPr>
          <w:rFonts w:hint="eastAsia" w:ascii="仿宋_GB2312" w:hAnsi="宋体" w:eastAsia="仿宋_GB2312" w:cs="Arial"/>
          <w:sz w:val="28"/>
          <w:szCs w:val="28"/>
          <w:highlight w:val="none"/>
        </w:rPr>
        <w:t>，</w:t>
      </w:r>
      <w:r>
        <w:rPr>
          <w:rFonts w:hint="eastAsia" w:ascii="仿宋_GB2312" w:hAnsi="宋体" w:eastAsia="仿宋_GB2312" w:cs="Arial"/>
          <w:sz w:val="28"/>
          <w:szCs w:val="28"/>
          <w:highlight w:val="none"/>
          <w:lang w:eastAsia="zh-CN"/>
        </w:rPr>
        <w:t>每扣一分相应扣除</w:t>
      </w:r>
      <w:r>
        <w:rPr>
          <w:rFonts w:hint="eastAsia" w:ascii="仿宋_GB2312" w:hAnsi="宋体" w:eastAsia="仿宋_GB2312" w:cs="Arial"/>
          <w:sz w:val="28"/>
          <w:szCs w:val="28"/>
          <w:highlight w:val="none"/>
          <w:lang w:val="en-US" w:eastAsia="zh-CN"/>
        </w:rPr>
        <w:t>500元，</w:t>
      </w:r>
      <w:r>
        <w:rPr>
          <w:rFonts w:hint="eastAsia" w:ascii="仿宋_GB2312" w:hAnsi="宋体" w:eastAsia="仿宋_GB2312" w:cs="Arial"/>
          <w:sz w:val="28"/>
          <w:szCs w:val="28"/>
          <w:highlight w:val="none"/>
          <w:lang w:eastAsia="zh-CN"/>
        </w:rPr>
        <w:t>并由</w:t>
      </w:r>
      <w:r>
        <w:rPr>
          <w:rFonts w:hint="eastAsia" w:ascii="仿宋_GB2312" w:hAnsi="宋体" w:eastAsia="仿宋_GB2312" w:cs="Arial"/>
          <w:sz w:val="28"/>
          <w:szCs w:val="28"/>
          <w:highlight w:val="none"/>
        </w:rPr>
        <w:t>松江区生态环境局责令限期整改；</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hint="eastAsia" w:ascii="仿宋_GB2312" w:hAnsi="宋体" w:eastAsia="仿宋_GB2312" w:cs="Arial"/>
          <w:sz w:val="28"/>
          <w:szCs w:val="28"/>
          <w:highlight w:val="none"/>
        </w:rPr>
      </w:pPr>
      <w:r>
        <w:rPr>
          <w:rFonts w:hint="eastAsia" w:ascii="仿宋_GB2312" w:hAnsi="宋体" w:eastAsia="仿宋_GB2312" w:cs="Arial"/>
          <w:sz w:val="28"/>
          <w:szCs w:val="28"/>
          <w:highlight w:val="none"/>
        </w:rPr>
        <w:t>（</w:t>
      </w:r>
      <w:r>
        <w:rPr>
          <w:rFonts w:hint="eastAsia" w:ascii="仿宋_GB2312" w:hAnsi="宋体" w:eastAsia="仿宋_GB2312" w:cs="Arial"/>
          <w:sz w:val="28"/>
          <w:szCs w:val="28"/>
          <w:highlight w:val="none"/>
          <w:lang w:val="en-US" w:eastAsia="zh-CN"/>
        </w:rPr>
        <w:t>3</w:t>
      </w:r>
      <w:r>
        <w:rPr>
          <w:rFonts w:hint="eastAsia" w:ascii="仿宋_GB2312" w:hAnsi="宋体" w:eastAsia="仿宋_GB2312" w:cs="Arial"/>
          <w:sz w:val="28"/>
          <w:szCs w:val="28"/>
          <w:highlight w:val="none"/>
        </w:rPr>
        <w:t>）连续两次考核不合格的，根据事先双方约定的考核细则及合同，松江区生态环境局依法追究违约责任；</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hint="eastAsia" w:ascii="仿宋_GB2312" w:hAnsi="宋体" w:eastAsia="仿宋_GB2312" w:cs="Arial"/>
          <w:sz w:val="28"/>
          <w:szCs w:val="28"/>
          <w:highlight w:val="none"/>
        </w:rPr>
      </w:pPr>
      <w:r>
        <w:rPr>
          <w:rFonts w:hint="eastAsia" w:ascii="仿宋_GB2312" w:hAnsi="宋体" w:eastAsia="仿宋_GB2312" w:cs="Arial"/>
          <w:sz w:val="28"/>
          <w:szCs w:val="28"/>
          <w:highlight w:val="none"/>
        </w:rPr>
        <w:t>7、服务期结束，该服务期内考核得分为优秀的，同等条件下，可作为优先考虑依据；得分为不合格的，将不作为购买服务对象。</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hint="eastAsia" w:ascii="仿宋_GB2312" w:hAnsi="宋体" w:eastAsia="仿宋_GB2312" w:cs="Arial"/>
          <w:sz w:val="28"/>
          <w:szCs w:val="28"/>
          <w:highlight w:val="none"/>
        </w:rPr>
      </w:pPr>
      <w:r>
        <w:rPr>
          <w:rFonts w:hint="eastAsia" w:ascii="仿宋_GB2312" w:hAnsi="宋体" w:eastAsia="仿宋_GB2312" w:cs="Arial"/>
          <w:sz w:val="28"/>
          <w:szCs w:val="28"/>
          <w:highlight w:val="none"/>
        </w:rPr>
        <w:t>8、相关考核结果汇总后，经双方代表签字确认后生效。</w:t>
      </w:r>
    </w:p>
    <w:p>
      <w:pPr>
        <w:pStyle w:val="4"/>
        <w:keepNext w:val="0"/>
        <w:keepLines w:val="0"/>
        <w:pageBreakBefore w:val="0"/>
        <w:widowControl w:val="0"/>
        <w:kinsoku/>
        <w:wordWrap/>
        <w:overflowPunct/>
        <w:topLinePunct w:val="0"/>
        <w:autoSpaceDE w:val="0"/>
        <w:autoSpaceDN w:val="0"/>
        <w:bidi w:val="0"/>
        <w:adjustRightInd/>
        <w:snapToGrid/>
        <w:spacing w:before="83" w:line="400" w:lineRule="exact"/>
        <w:ind w:right="236" w:firstLine="560" w:firstLineChars="200"/>
        <w:jc w:val="left"/>
        <w:textAlignment w:val="auto"/>
        <w:rPr>
          <w:rFonts w:hint="eastAsia" w:ascii="仿宋_GB2312" w:hAnsi="宋体" w:eastAsia="仿宋_GB2312" w:cs="Arial"/>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楷体" w:hAnsi="楷体" w:eastAsia="楷体"/>
          <w:b/>
          <w:sz w:val="36"/>
          <w:szCs w:val="36"/>
          <w:highlight w:val="none"/>
        </w:rPr>
      </w:pPr>
      <w:r>
        <w:rPr>
          <w:rFonts w:hint="eastAsia" w:ascii="楷体" w:hAnsi="楷体" w:eastAsia="楷体"/>
          <w:b/>
          <w:sz w:val="36"/>
          <w:szCs w:val="36"/>
          <w:highlight w:val="none"/>
        </w:rPr>
        <w:t>松</w:t>
      </w:r>
      <w:r>
        <w:rPr>
          <w:rFonts w:ascii="楷体" w:hAnsi="楷体" w:eastAsia="楷体"/>
          <w:b/>
          <w:sz w:val="36"/>
          <w:szCs w:val="36"/>
          <w:highlight w:val="none"/>
        </w:rPr>
        <w:t>江区</w:t>
      </w:r>
      <w:r>
        <w:rPr>
          <w:rFonts w:hint="eastAsia" w:ascii="楷体" w:hAnsi="楷体" w:eastAsia="楷体"/>
          <w:b/>
          <w:sz w:val="36"/>
          <w:szCs w:val="36"/>
          <w:highlight w:val="none"/>
        </w:rPr>
        <w:t>生态环境</w:t>
      </w:r>
      <w:r>
        <w:rPr>
          <w:rFonts w:ascii="楷体" w:hAnsi="楷体" w:eastAsia="楷体"/>
          <w:b/>
          <w:sz w:val="36"/>
          <w:szCs w:val="36"/>
          <w:highlight w:val="none"/>
        </w:rPr>
        <w:t>局</w:t>
      </w:r>
      <w:r>
        <w:rPr>
          <w:rFonts w:hint="eastAsia" w:ascii="楷体" w:hAnsi="楷体" w:eastAsia="楷体"/>
          <w:b/>
          <w:sz w:val="36"/>
          <w:szCs w:val="36"/>
          <w:highlight w:val="none"/>
        </w:rPr>
        <w:t>信访类油烟在线监测设备运维项目质量评价细则</w:t>
      </w:r>
    </w:p>
    <w:tbl>
      <w:tblPr>
        <w:tblStyle w:val="10"/>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2"/>
        <w:gridCol w:w="706"/>
        <w:gridCol w:w="720"/>
        <w:gridCol w:w="6015"/>
        <w:gridCol w:w="72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b/>
                <w:szCs w:val="21"/>
                <w:highlight w:val="none"/>
              </w:rPr>
            </w:pPr>
            <w:r>
              <w:rPr>
                <w:rFonts w:hint="eastAsia" w:ascii="黑体" w:hAnsi="黑体" w:eastAsia="黑体" w:cs="宋体"/>
                <w:b/>
                <w:szCs w:val="21"/>
                <w:highlight w:val="none"/>
              </w:rPr>
              <w:t>序号</w:t>
            </w:r>
          </w:p>
        </w:tc>
        <w:tc>
          <w:tcPr>
            <w:tcW w:w="706"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黑体" w:hAnsi="黑体" w:eastAsia="黑体" w:cs="宋体"/>
                <w:b/>
                <w:szCs w:val="21"/>
                <w:highlight w:val="none"/>
              </w:rPr>
            </w:pPr>
            <w:r>
              <w:rPr>
                <w:rFonts w:hint="eastAsia" w:ascii="黑体" w:hAnsi="黑体" w:eastAsia="黑体" w:cs="宋体"/>
                <w:b/>
                <w:szCs w:val="21"/>
                <w:highlight w:val="none"/>
              </w:rPr>
              <w:t>评估</w:t>
            </w:r>
          </w:p>
          <w:p>
            <w:pPr>
              <w:jc w:val="center"/>
              <w:rPr>
                <w:rFonts w:ascii="黑体" w:hAnsi="黑体" w:eastAsia="黑体" w:cs="宋体"/>
                <w:b/>
                <w:szCs w:val="21"/>
                <w:highlight w:val="none"/>
              </w:rPr>
            </w:pPr>
            <w:r>
              <w:rPr>
                <w:rFonts w:hint="eastAsia" w:ascii="黑体" w:hAnsi="黑体" w:eastAsia="黑体" w:cs="宋体"/>
                <w:b/>
                <w:szCs w:val="21"/>
                <w:highlight w:val="none"/>
              </w:rPr>
              <w:t>指标</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黑体" w:hAnsi="黑体" w:eastAsia="黑体" w:cs="宋体"/>
                <w:b/>
                <w:szCs w:val="21"/>
                <w:highlight w:val="none"/>
              </w:rPr>
            </w:pPr>
            <w:r>
              <w:rPr>
                <w:rFonts w:hint="eastAsia" w:ascii="黑体" w:hAnsi="黑体" w:eastAsia="黑体" w:cs="宋体"/>
                <w:b/>
                <w:szCs w:val="21"/>
                <w:highlight w:val="none"/>
              </w:rPr>
              <w:t>评估</w:t>
            </w:r>
          </w:p>
          <w:p>
            <w:pPr>
              <w:jc w:val="center"/>
              <w:rPr>
                <w:rFonts w:ascii="黑体" w:hAnsi="黑体" w:eastAsia="黑体" w:cs="宋体"/>
                <w:b/>
                <w:szCs w:val="21"/>
                <w:highlight w:val="none"/>
              </w:rPr>
            </w:pPr>
            <w:r>
              <w:rPr>
                <w:rFonts w:hint="eastAsia" w:ascii="黑体" w:hAnsi="黑体" w:eastAsia="黑体" w:cs="宋体"/>
                <w:b/>
                <w:szCs w:val="21"/>
                <w:highlight w:val="none"/>
              </w:rPr>
              <w:t>项目</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b/>
                <w:szCs w:val="21"/>
                <w:highlight w:val="none"/>
              </w:rPr>
            </w:pPr>
            <w:r>
              <w:rPr>
                <w:rFonts w:hint="eastAsia" w:ascii="黑体" w:hAnsi="黑体" w:eastAsia="黑体" w:cs="宋体"/>
                <w:b/>
                <w:szCs w:val="21"/>
                <w:highlight w:val="none"/>
              </w:rPr>
              <w:t>评分标准</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b/>
                <w:szCs w:val="21"/>
                <w:highlight w:val="none"/>
              </w:rPr>
            </w:pPr>
            <w:r>
              <w:rPr>
                <w:rFonts w:hint="eastAsia" w:ascii="黑体" w:hAnsi="黑体" w:eastAsia="黑体" w:cs="宋体"/>
                <w:b/>
                <w:szCs w:val="21"/>
                <w:highlight w:val="none"/>
              </w:rPr>
              <w:t>分值</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b/>
                <w:szCs w:val="21"/>
                <w:highlight w:val="none"/>
              </w:rPr>
            </w:pPr>
            <w:r>
              <w:rPr>
                <w:rFonts w:hint="eastAsia" w:ascii="黑体" w:hAnsi="黑体" w:eastAsia="黑体" w:cs="宋体"/>
                <w:b/>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atLeast"/>
          <w:jc w:val="center"/>
        </w:trPr>
        <w:tc>
          <w:tcPr>
            <w:tcW w:w="542" w:type="dxa"/>
            <w:vMerge w:val="restart"/>
            <w:tcBorders>
              <w:top w:val="single" w:color="auto" w:sz="4" w:space="0"/>
              <w:left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r>
              <w:rPr>
                <w:rFonts w:hint="eastAsia" w:ascii="仿宋" w:hAnsi="仿宋" w:eastAsia="仿宋" w:cs="宋体"/>
                <w:sz w:val="24"/>
                <w:highlight w:val="none"/>
              </w:rPr>
              <w:t>1</w:t>
            </w:r>
          </w:p>
        </w:tc>
        <w:tc>
          <w:tcPr>
            <w:tcW w:w="706"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exact"/>
              <w:jc w:val="center"/>
              <w:rPr>
                <w:rFonts w:hint="eastAsia" w:ascii="仿宋" w:hAnsi="仿宋" w:eastAsia="仿宋" w:cs="宋体"/>
                <w:sz w:val="24"/>
                <w:highlight w:val="none"/>
              </w:rPr>
            </w:pPr>
            <w:r>
              <w:rPr>
                <w:rFonts w:hint="eastAsia" w:ascii="仿宋" w:hAnsi="仿宋" w:eastAsia="仿宋" w:cs="宋体"/>
                <w:sz w:val="24"/>
                <w:highlight w:val="none"/>
              </w:rPr>
              <w:t>产出</w:t>
            </w:r>
          </w:p>
          <w:p>
            <w:pPr>
              <w:widowControl/>
              <w:spacing w:line="240" w:lineRule="exact"/>
              <w:jc w:val="center"/>
              <w:rPr>
                <w:rFonts w:hint="eastAsia" w:ascii="仿宋" w:hAnsi="仿宋" w:eastAsia="仿宋" w:cs="宋体"/>
                <w:sz w:val="24"/>
                <w:highlight w:val="none"/>
              </w:rPr>
            </w:pPr>
            <w:r>
              <w:rPr>
                <w:rFonts w:ascii="仿宋" w:hAnsi="仿宋" w:eastAsia="仿宋" w:cs="宋体"/>
                <w:sz w:val="24"/>
                <w:highlight w:val="none"/>
              </w:rPr>
              <w:t>指</w:t>
            </w:r>
            <w:r>
              <w:rPr>
                <w:rFonts w:hint="eastAsia" w:ascii="仿宋" w:hAnsi="仿宋" w:eastAsia="仿宋" w:cs="宋体"/>
                <w:sz w:val="24"/>
                <w:highlight w:val="none"/>
              </w:rPr>
              <w:t>标</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r>
              <w:rPr>
                <w:rFonts w:hint="eastAsia" w:ascii="仿宋" w:hAnsi="仿宋" w:eastAsia="仿宋" w:cs="宋体"/>
                <w:sz w:val="24"/>
                <w:highlight w:val="none"/>
              </w:rPr>
              <w:t>安装进度</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left"/>
              <w:rPr>
                <w:rFonts w:ascii="仿宋" w:hAnsi="仿宋" w:eastAsia="仿宋" w:cs="宋体"/>
                <w:sz w:val="24"/>
                <w:highlight w:val="none"/>
              </w:rPr>
            </w:pPr>
            <w:r>
              <w:rPr>
                <w:rFonts w:hint="eastAsia" w:ascii="仿宋" w:hAnsi="仿宋" w:eastAsia="仿宋" w:cs="宋体"/>
                <w:sz w:val="24"/>
                <w:highlight w:val="none"/>
              </w:rPr>
              <w:t>按</w:t>
            </w:r>
            <w:r>
              <w:rPr>
                <w:rFonts w:ascii="仿宋" w:hAnsi="仿宋" w:eastAsia="仿宋" w:cs="宋体"/>
                <w:sz w:val="24"/>
                <w:highlight w:val="none"/>
              </w:rPr>
              <w:t>计划</w:t>
            </w:r>
            <w:r>
              <w:rPr>
                <w:rFonts w:hint="eastAsia" w:ascii="仿宋" w:hAnsi="仿宋" w:eastAsia="仿宋" w:cs="宋体"/>
                <w:sz w:val="24"/>
                <w:highlight w:val="none"/>
                <w:lang w:eastAsia="zh-CN"/>
              </w:rPr>
              <w:t>开</w:t>
            </w:r>
            <w:r>
              <w:rPr>
                <w:rFonts w:hint="eastAsia" w:ascii="仿宋" w:hAnsi="仿宋" w:eastAsia="仿宋" w:cs="宋体"/>
                <w:sz w:val="24"/>
                <w:highlight w:val="none"/>
              </w:rPr>
              <w:t>展</w:t>
            </w:r>
            <w:r>
              <w:rPr>
                <w:rFonts w:ascii="仿宋" w:hAnsi="仿宋" w:eastAsia="仿宋" w:cs="宋体"/>
                <w:sz w:val="24"/>
                <w:highlight w:val="none"/>
              </w:rPr>
              <w:t>，按时保质完成</w:t>
            </w:r>
            <w:r>
              <w:rPr>
                <w:rFonts w:hint="eastAsia" w:ascii="仿宋" w:hAnsi="仿宋" w:eastAsia="仿宋" w:cs="宋体"/>
                <w:sz w:val="24"/>
                <w:highlight w:val="none"/>
              </w:rPr>
              <w:t>，</w:t>
            </w:r>
            <w:r>
              <w:rPr>
                <w:rFonts w:hint="eastAsia" w:ascii="仿宋" w:hAnsi="仿宋" w:eastAsia="仿宋" w:cs="宋体"/>
                <w:sz w:val="24"/>
                <w:highlight w:val="none"/>
                <w:lang w:eastAsia="zh-CN"/>
              </w:rPr>
              <w:t>并经</w:t>
            </w:r>
            <w:r>
              <w:rPr>
                <w:rFonts w:hint="eastAsia" w:ascii="仿宋" w:hAnsi="仿宋" w:eastAsia="仿宋" w:cs="宋体"/>
                <w:sz w:val="24"/>
                <w:highlight w:val="none"/>
              </w:rPr>
              <w:t>生态</w:t>
            </w:r>
            <w:r>
              <w:rPr>
                <w:rFonts w:ascii="仿宋" w:hAnsi="仿宋" w:eastAsia="仿宋" w:cs="宋体"/>
                <w:sz w:val="24"/>
                <w:highlight w:val="none"/>
              </w:rPr>
              <w:t>环境局验收。</w:t>
            </w:r>
            <w:r>
              <w:rPr>
                <w:rFonts w:hint="eastAsia" w:ascii="仿宋" w:hAnsi="仿宋" w:eastAsia="仿宋" w:cs="宋体"/>
                <w:sz w:val="24"/>
                <w:highlight w:val="none"/>
                <w:lang w:eastAsia="zh-CN"/>
              </w:rPr>
              <w:t>出现验收不合格每次</w:t>
            </w:r>
            <w:r>
              <w:rPr>
                <w:rFonts w:ascii="仿宋" w:hAnsi="仿宋" w:eastAsia="仿宋" w:cs="宋体"/>
                <w:sz w:val="24"/>
                <w:highlight w:val="none"/>
              </w:rPr>
              <w:t>扣1</w:t>
            </w:r>
            <w:r>
              <w:rPr>
                <w:rFonts w:hint="eastAsia" w:ascii="仿宋" w:hAnsi="仿宋" w:eastAsia="仿宋" w:cs="宋体"/>
                <w:sz w:val="24"/>
                <w:highlight w:val="none"/>
              </w:rPr>
              <w:t>分</w:t>
            </w:r>
            <w:r>
              <w:rPr>
                <w:rFonts w:ascii="仿宋" w:hAnsi="仿宋" w:eastAsia="仿宋" w:cs="宋体"/>
                <w:sz w:val="24"/>
                <w:highlight w:val="none"/>
              </w:rPr>
              <w:t>。</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宋体" w:hAnsi="宋体" w:cs="宋体"/>
                <w:sz w:val="24"/>
                <w:highlight w:val="none"/>
              </w:rPr>
            </w:pPr>
            <w:r>
              <w:rPr>
                <w:rFonts w:ascii="宋体" w:hAnsi="宋体" w:cs="宋体"/>
                <w:sz w:val="24"/>
                <w:highlight w:val="none"/>
              </w:rPr>
              <w:t>10</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542" w:type="dxa"/>
            <w:vMerge w:val="continue"/>
            <w:tcBorders>
              <w:left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p>
        </w:tc>
        <w:tc>
          <w:tcPr>
            <w:tcW w:w="706" w:type="dxa"/>
            <w:vMerge w:val="continue"/>
            <w:tcBorders>
              <w:left w:val="single" w:color="auto" w:sz="4" w:space="0"/>
              <w:right w:val="single" w:color="auto" w:sz="4" w:space="0"/>
            </w:tcBorders>
            <w:shd w:val="clear" w:color="auto" w:fill="FFFFFF"/>
            <w:vAlign w:val="center"/>
          </w:tcPr>
          <w:p>
            <w:pPr>
              <w:widowControl/>
              <w:spacing w:line="240" w:lineRule="exact"/>
              <w:jc w:val="left"/>
              <w:rPr>
                <w:rFonts w:ascii="仿宋" w:hAnsi="仿宋" w:eastAsia="仿宋" w:cs="宋体"/>
                <w:sz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 w:hAnsi="仿宋" w:eastAsia="仿宋" w:cs="宋体"/>
                <w:sz w:val="24"/>
                <w:highlight w:val="none"/>
              </w:rPr>
            </w:pPr>
            <w:r>
              <w:rPr>
                <w:rFonts w:hint="eastAsia" w:ascii="仿宋" w:hAnsi="仿宋" w:eastAsia="仿宋" w:cs="宋体"/>
                <w:sz w:val="24"/>
                <w:highlight w:val="none"/>
              </w:rPr>
              <w:t>运行情况</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left"/>
              <w:rPr>
                <w:rFonts w:ascii="仿宋" w:hAnsi="仿宋" w:eastAsia="仿宋" w:cs="宋体"/>
                <w:sz w:val="24"/>
                <w:highlight w:val="none"/>
              </w:rPr>
            </w:pPr>
            <w:r>
              <w:rPr>
                <w:rFonts w:ascii="仿宋" w:hAnsi="仿宋" w:eastAsia="仿宋" w:cs="宋体"/>
                <w:sz w:val="24"/>
                <w:highlight w:val="none"/>
              </w:rPr>
              <w:t>设备运行正常，</w:t>
            </w:r>
            <w:r>
              <w:rPr>
                <w:rFonts w:hint="eastAsia" w:ascii="仿宋" w:hAnsi="仿宋" w:eastAsia="仿宋" w:cs="宋体"/>
                <w:sz w:val="24"/>
                <w:highlight w:val="none"/>
              </w:rPr>
              <w:t>数据</w:t>
            </w:r>
            <w:r>
              <w:rPr>
                <w:rFonts w:ascii="仿宋" w:hAnsi="仿宋" w:eastAsia="仿宋" w:cs="宋体"/>
                <w:sz w:val="24"/>
                <w:highlight w:val="none"/>
              </w:rPr>
              <w:t>传输及时，</w:t>
            </w:r>
            <w:r>
              <w:rPr>
                <w:rFonts w:hint="eastAsia" w:ascii="仿宋" w:hAnsi="仿宋" w:eastAsia="仿宋" w:cs="宋体"/>
                <w:sz w:val="24"/>
                <w:highlight w:val="none"/>
              </w:rPr>
              <w:t>系统连接畅通。</w:t>
            </w:r>
            <w:r>
              <w:rPr>
                <w:rFonts w:hint="eastAsia" w:ascii="仿宋" w:hAnsi="仿宋" w:eastAsia="仿宋" w:cs="宋体"/>
                <w:sz w:val="24"/>
                <w:highlight w:val="none"/>
                <w:lang w:eastAsia="zh-CN"/>
              </w:rPr>
              <w:t>数据传输不及时每次</w:t>
            </w:r>
            <w:r>
              <w:rPr>
                <w:rFonts w:ascii="仿宋" w:hAnsi="仿宋" w:eastAsia="仿宋" w:cs="宋体"/>
                <w:sz w:val="24"/>
                <w:highlight w:val="none"/>
              </w:rPr>
              <w:t>扣</w:t>
            </w:r>
            <w:r>
              <w:rPr>
                <w:rFonts w:hint="eastAsia" w:ascii="仿宋" w:hAnsi="仿宋" w:eastAsia="仿宋" w:cs="宋体"/>
                <w:sz w:val="24"/>
                <w:highlight w:val="none"/>
              </w:rPr>
              <w:t>1分</w:t>
            </w:r>
            <w:r>
              <w:rPr>
                <w:rFonts w:ascii="仿宋" w:hAnsi="仿宋" w:eastAsia="仿宋" w:cs="宋体"/>
                <w:sz w:val="24"/>
                <w:highlight w:val="none"/>
              </w:rPr>
              <w:t>。</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0</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7" w:hRule="exact"/>
          <w:jc w:val="center"/>
        </w:trPr>
        <w:tc>
          <w:tcPr>
            <w:tcW w:w="542" w:type="dxa"/>
            <w:vMerge w:val="continue"/>
            <w:tcBorders>
              <w:left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p>
        </w:tc>
        <w:tc>
          <w:tcPr>
            <w:tcW w:w="706" w:type="dxa"/>
            <w:vMerge w:val="continue"/>
            <w:tcBorders>
              <w:left w:val="single" w:color="auto" w:sz="4" w:space="0"/>
              <w:right w:val="single" w:color="auto" w:sz="4" w:space="0"/>
            </w:tcBorders>
            <w:shd w:val="clear" w:color="auto" w:fill="FFFFFF"/>
            <w:vAlign w:val="center"/>
          </w:tcPr>
          <w:p>
            <w:pPr>
              <w:widowControl/>
              <w:spacing w:line="240" w:lineRule="exact"/>
              <w:jc w:val="left"/>
              <w:rPr>
                <w:rFonts w:ascii="仿宋" w:hAnsi="仿宋" w:eastAsia="仿宋" w:cs="宋体"/>
                <w:sz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hint="eastAsia" w:ascii="仿宋" w:hAnsi="仿宋" w:eastAsia="仿宋" w:cs="宋体"/>
                <w:sz w:val="24"/>
                <w:highlight w:val="none"/>
              </w:rPr>
            </w:pPr>
            <w:r>
              <w:rPr>
                <w:rFonts w:hint="eastAsia" w:ascii="仿宋" w:hAnsi="仿宋" w:eastAsia="仿宋" w:cs="宋体"/>
                <w:sz w:val="24"/>
                <w:highlight w:val="none"/>
              </w:rPr>
              <w:t>使用效率</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仿宋" w:hAnsi="仿宋" w:eastAsia="仿宋" w:cs="宋体"/>
                <w:sz w:val="24"/>
                <w:highlight w:val="none"/>
              </w:rPr>
            </w:pPr>
            <w:r>
              <w:rPr>
                <w:rFonts w:hint="eastAsia" w:ascii="仿宋" w:hAnsi="仿宋" w:eastAsia="仿宋" w:cs="宋体"/>
                <w:sz w:val="24"/>
                <w:highlight w:val="none"/>
              </w:rPr>
              <w:t>监测数据保持正常</w:t>
            </w:r>
            <w:r>
              <w:rPr>
                <w:rFonts w:ascii="仿宋" w:hAnsi="仿宋" w:eastAsia="仿宋" w:cs="宋体"/>
                <w:sz w:val="24"/>
                <w:highlight w:val="none"/>
              </w:rPr>
              <w:t>，出现</w:t>
            </w:r>
            <w:r>
              <w:rPr>
                <w:rFonts w:hint="eastAsia" w:ascii="仿宋" w:hAnsi="仿宋" w:eastAsia="仿宋" w:cs="宋体"/>
                <w:sz w:val="24"/>
                <w:highlight w:val="none"/>
              </w:rPr>
              <w:t>异常及时通知客户</w:t>
            </w:r>
            <w:r>
              <w:rPr>
                <w:rFonts w:hint="eastAsia" w:ascii="仿宋" w:hAnsi="仿宋" w:eastAsia="仿宋" w:cs="宋体"/>
                <w:sz w:val="24"/>
                <w:highlight w:val="none"/>
                <w:lang w:eastAsia="zh-CN"/>
              </w:rPr>
              <w:t>。</w:t>
            </w:r>
            <w:r>
              <w:rPr>
                <w:rFonts w:hint="eastAsia" w:ascii="仿宋" w:hAnsi="仿宋" w:eastAsia="仿宋" w:cs="宋体"/>
                <w:sz w:val="24"/>
                <w:highlight w:val="none"/>
              </w:rPr>
              <w:t>异常情况未能改进或</w:t>
            </w:r>
            <w:r>
              <w:rPr>
                <w:rFonts w:hint="eastAsia" w:ascii="仿宋" w:hAnsi="仿宋" w:eastAsia="仿宋" w:cs="宋体"/>
                <w:sz w:val="24"/>
                <w:highlight w:val="none"/>
                <w:lang w:eastAsia="zh-CN"/>
              </w:rPr>
              <w:t>不及时</w:t>
            </w:r>
            <w:r>
              <w:rPr>
                <w:rFonts w:hint="eastAsia" w:ascii="仿宋" w:hAnsi="仿宋" w:eastAsia="仿宋" w:cs="宋体"/>
                <w:sz w:val="24"/>
                <w:highlight w:val="none"/>
              </w:rPr>
              <w:t>派技术人员上门巡检</w:t>
            </w:r>
            <w:r>
              <w:rPr>
                <w:rFonts w:hint="eastAsia" w:ascii="仿宋" w:hAnsi="仿宋" w:eastAsia="仿宋" w:cs="宋体"/>
                <w:sz w:val="24"/>
                <w:highlight w:val="none"/>
                <w:lang w:eastAsia="zh-CN"/>
              </w:rPr>
              <w:t>的每出现一次</w:t>
            </w:r>
            <w:r>
              <w:rPr>
                <w:rFonts w:hint="eastAsia" w:ascii="仿宋" w:hAnsi="仿宋" w:eastAsia="仿宋" w:cs="宋体"/>
                <w:sz w:val="24"/>
                <w:highlight w:val="none"/>
              </w:rPr>
              <w:t>扣1分</w:t>
            </w:r>
            <w:r>
              <w:rPr>
                <w:rFonts w:ascii="仿宋" w:hAnsi="仿宋" w:eastAsia="仿宋" w:cs="宋体"/>
                <w:sz w:val="24"/>
                <w:highlight w:val="none"/>
              </w:rPr>
              <w:t>。</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s="宋体"/>
                <w:sz w:val="24"/>
                <w:highlight w:val="none"/>
              </w:rPr>
            </w:pPr>
            <w:r>
              <w:rPr>
                <w:rFonts w:ascii="宋体" w:hAnsi="宋体" w:cs="宋体"/>
                <w:sz w:val="24"/>
                <w:highlight w:val="none"/>
              </w:rPr>
              <w:t>10</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exact"/>
          <w:jc w:val="center"/>
        </w:trPr>
        <w:tc>
          <w:tcPr>
            <w:tcW w:w="542" w:type="dxa"/>
            <w:vMerge w:val="continue"/>
            <w:tcBorders>
              <w:left w:val="single" w:color="auto" w:sz="4" w:space="0"/>
              <w:bottom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p>
        </w:tc>
        <w:tc>
          <w:tcPr>
            <w:tcW w:w="706" w:type="dxa"/>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exact"/>
              <w:jc w:val="left"/>
              <w:rPr>
                <w:rFonts w:ascii="仿宋" w:hAnsi="仿宋" w:eastAsia="仿宋" w:cs="宋体"/>
                <w:sz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hint="eastAsia" w:ascii="仿宋" w:hAnsi="仿宋" w:eastAsia="仿宋" w:cs="宋体"/>
                <w:sz w:val="24"/>
                <w:highlight w:val="none"/>
              </w:rPr>
            </w:pPr>
            <w:r>
              <w:rPr>
                <w:rFonts w:hint="eastAsia" w:ascii="仿宋" w:hAnsi="仿宋" w:eastAsia="仿宋" w:cs="宋体"/>
                <w:sz w:val="24"/>
                <w:highlight w:val="none"/>
              </w:rPr>
              <w:t>生态</w:t>
            </w:r>
            <w:r>
              <w:rPr>
                <w:rFonts w:ascii="仿宋" w:hAnsi="仿宋" w:eastAsia="仿宋" w:cs="宋体"/>
                <w:sz w:val="24"/>
                <w:highlight w:val="none"/>
              </w:rPr>
              <w:t>效益</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hint="eastAsia" w:ascii="仿宋" w:hAnsi="仿宋" w:eastAsia="仿宋" w:cs="宋体"/>
                <w:sz w:val="24"/>
                <w:highlight w:val="none"/>
              </w:rPr>
            </w:pPr>
            <w:r>
              <w:rPr>
                <w:rFonts w:hint="eastAsia" w:ascii="仿宋" w:hAnsi="仿宋" w:eastAsia="仿宋" w:cs="宋体"/>
                <w:sz w:val="24"/>
                <w:highlight w:val="none"/>
              </w:rPr>
              <w:t>油烟防治</w:t>
            </w:r>
            <w:r>
              <w:rPr>
                <w:rFonts w:ascii="仿宋" w:hAnsi="仿宋" w:eastAsia="仿宋" w:cs="宋体"/>
                <w:sz w:val="24"/>
                <w:highlight w:val="none"/>
              </w:rPr>
              <w:t>设施运行正常，</w:t>
            </w:r>
            <w:r>
              <w:rPr>
                <w:rFonts w:hint="eastAsia" w:ascii="仿宋" w:hAnsi="仿宋" w:eastAsia="仿宋" w:cs="宋体"/>
                <w:sz w:val="24"/>
                <w:highlight w:val="none"/>
              </w:rPr>
              <w:t>监测数据达标</w:t>
            </w:r>
            <w:r>
              <w:rPr>
                <w:rFonts w:ascii="仿宋" w:hAnsi="仿宋" w:eastAsia="仿宋" w:cs="宋体"/>
                <w:sz w:val="24"/>
                <w:highlight w:val="none"/>
              </w:rPr>
              <w:t>。</w:t>
            </w:r>
            <w:r>
              <w:rPr>
                <w:rFonts w:hint="eastAsia" w:ascii="仿宋" w:hAnsi="仿宋" w:eastAsia="仿宋" w:cs="宋体"/>
                <w:sz w:val="24"/>
                <w:highlight w:val="none"/>
                <w:lang w:eastAsia="zh-CN"/>
              </w:rPr>
              <w:t>异常情况应在报告内如实</w:t>
            </w:r>
            <w:r>
              <w:rPr>
                <w:rFonts w:hint="eastAsia" w:ascii="仿宋" w:hAnsi="仿宋" w:eastAsia="仿宋" w:cs="宋体"/>
                <w:sz w:val="24"/>
                <w:highlight w:val="none"/>
                <w:lang w:val="en-US" w:eastAsia="zh-CN"/>
              </w:rPr>
              <w:t>反馈，未反馈的</w:t>
            </w:r>
            <w:r>
              <w:rPr>
                <w:rFonts w:hint="eastAsia" w:ascii="仿宋" w:hAnsi="仿宋" w:eastAsia="仿宋" w:cs="宋体"/>
                <w:sz w:val="24"/>
                <w:highlight w:val="none"/>
                <w:lang w:eastAsia="zh-CN"/>
              </w:rPr>
              <w:t>每次</w:t>
            </w:r>
            <w:r>
              <w:rPr>
                <w:rFonts w:hint="eastAsia" w:ascii="仿宋" w:hAnsi="仿宋" w:eastAsia="仿宋" w:cs="宋体"/>
                <w:sz w:val="24"/>
                <w:highlight w:val="none"/>
              </w:rPr>
              <w:t>扣1分。</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s="宋体"/>
                <w:sz w:val="24"/>
                <w:highlight w:val="none"/>
              </w:rPr>
            </w:pPr>
            <w:r>
              <w:rPr>
                <w:rFonts w:hint="eastAsia" w:ascii="宋体" w:hAnsi="宋体" w:cs="宋体"/>
                <w:sz w:val="24"/>
                <w:highlight w:val="none"/>
              </w:rPr>
              <w:t>10</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7" w:hRule="exact"/>
          <w:jc w:val="center"/>
        </w:trPr>
        <w:tc>
          <w:tcPr>
            <w:tcW w:w="542" w:type="dxa"/>
            <w:vMerge w:val="restart"/>
            <w:tcBorders>
              <w:top w:val="single" w:color="auto" w:sz="4" w:space="0"/>
              <w:left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r>
              <w:rPr>
                <w:rFonts w:ascii="仿宋" w:hAnsi="仿宋" w:eastAsia="仿宋" w:cs="宋体"/>
                <w:sz w:val="24"/>
                <w:highlight w:val="none"/>
              </w:rPr>
              <w:t>2</w:t>
            </w:r>
          </w:p>
        </w:tc>
        <w:tc>
          <w:tcPr>
            <w:tcW w:w="706" w:type="dxa"/>
            <w:vMerge w:val="restart"/>
            <w:tcBorders>
              <w:top w:val="single" w:color="auto" w:sz="4" w:space="0"/>
              <w:left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宋体"/>
                <w:sz w:val="24"/>
                <w:highlight w:val="none"/>
              </w:rPr>
            </w:pPr>
            <w:r>
              <w:rPr>
                <w:rFonts w:hint="eastAsia" w:ascii="仿宋" w:hAnsi="仿宋" w:eastAsia="仿宋" w:cs="宋体"/>
                <w:sz w:val="24"/>
                <w:highlight w:val="none"/>
              </w:rPr>
              <w:t>服务</w:t>
            </w:r>
          </w:p>
          <w:p>
            <w:pPr>
              <w:spacing w:line="320" w:lineRule="exact"/>
              <w:jc w:val="center"/>
              <w:rPr>
                <w:rFonts w:hint="eastAsia" w:ascii="仿宋" w:hAnsi="仿宋" w:eastAsia="仿宋" w:cs="宋体"/>
                <w:sz w:val="24"/>
                <w:highlight w:val="none"/>
              </w:rPr>
            </w:pPr>
            <w:r>
              <w:rPr>
                <w:rFonts w:hint="eastAsia" w:ascii="仿宋" w:hAnsi="仿宋" w:eastAsia="仿宋" w:cs="宋体"/>
                <w:sz w:val="24"/>
                <w:highlight w:val="none"/>
              </w:rPr>
              <w:t>指标</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宋体"/>
                <w:sz w:val="24"/>
                <w:highlight w:val="none"/>
              </w:rPr>
            </w:pPr>
            <w:r>
              <w:rPr>
                <w:rFonts w:ascii="仿宋" w:hAnsi="仿宋" w:eastAsia="仿宋" w:cs="宋体"/>
                <w:sz w:val="24"/>
                <w:highlight w:val="none"/>
              </w:rPr>
              <w:t>巡查</w:t>
            </w:r>
            <w:r>
              <w:rPr>
                <w:rFonts w:hint="eastAsia" w:ascii="仿宋" w:hAnsi="仿宋" w:eastAsia="仿宋" w:cs="宋体"/>
                <w:sz w:val="24"/>
                <w:highlight w:val="none"/>
              </w:rPr>
              <w:t>维护</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left"/>
              <w:rPr>
                <w:rFonts w:hint="eastAsia" w:ascii="仿宋" w:hAnsi="仿宋" w:eastAsia="仿宋" w:cs="宋体"/>
                <w:sz w:val="24"/>
                <w:highlight w:val="none"/>
                <w:lang w:eastAsia="zh-CN"/>
              </w:rPr>
            </w:pPr>
            <w:r>
              <w:rPr>
                <w:rFonts w:hint="eastAsia" w:ascii="仿宋" w:hAnsi="仿宋" w:eastAsia="仿宋" w:cs="宋体"/>
                <w:sz w:val="24"/>
                <w:highlight w:val="none"/>
              </w:rPr>
              <w:t>每周正常工作日时间内</w:t>
            </w:r>
            <w:r>
              <w:rPr>
                <w:rFonts w:ascii="仿宋" w:hAnsi="仿宋" w:eastAsia="仿宋" w:cs="宋体"/>
                <w:sz w:val="24"/>
                <w:highlight w:val="none"/>
              </w:rPr>
              <w:t>提供</w:t>
            </w:r>
            <w:r>
              <w:rPr>
                <w:rFonts w:hint="eastAsia" w:ascii="仿宋" w:hAnsi="仿宋" w:eastAsia="仿宋" w:cs="宋体"/>
                <w:sz w:val="24"/>
                <w:highlight w:val="none"/>
              </w:rPr>
              <w:t>电话咨询服务，每</w:t>
            </w:r>
            <w:r>
              <w:rPr>
                <w:rFonts w:ascii="仿宋" w:hAnsi="仿宋" w:eastAsia="仿宋" w:cs="宋体"/>
                <w:sz w:val="24"/>
                <w:highlight w:val="none"/>
              </w:rPr>
              <w:t>月</w:t>
            </w:r>
            <w:r>
              <w:rPr>
                <w:rFonts w:hint="eastAsia" w:ascii="仿宋" w:hAnsi="仿宋" w:eastAsia="仿宋" w:cs="宋体"/>
                <w:sz w:val="24"/>
                <w:highlight w:val="none"/>
                <w:lang w:eastAsia="zh-CN"/>
              </w:rPr>
              <w:t>至少</w:t>
            </w:r>
            <w:r>
              <w:rPr>
                <w:rFonts w:ascii="仿宋" w:hAnsi="仿宋" w:eastAsia="仿宋" w:cs="宋体"/>
                <w:sz w:val="24"/>
                <w:highlight w:val="none"/>
              </w:rPr>
              <w:t>巡</w:t>
            </w:r>
            <w:r>
              <w:rPr>
                <w:rFonts w:hint="eastAsia" w:ascii="仿宋" w:hAnsi="仿宋" w:eastAsia="仿宋" w:cs="宋体"/>
                <w:sz w:val="24"/>
                <w:highlight w:val="none"/>
              </w:rPr>
              <w:t>查</w:t>
            </w:r>
            <w:r>
              <w:rPr>
                <w:rFonts w:ascii="仿宋" w:hAnsi="仿宋" w:eastAsia="仿宋" w:cs="宋体"/>
                <w:sz w:val="24"/>
                <w:highlight w:val="none"/>
              </w:rPr>
              <w:t>一次</w:t>
            </w:r>
            <w:r>
              <w:rPr>
                <w:rFonts w:hint="eastAsia" w:ascii="仿宋" w:hAnsi="仿宋" w:eastAsia="仿宋" w:cs="宋体"/>
                <w:sz w:val="24"/>
                <w:highlight w:val="none"/>
                <w:lang w:eastAsia="zh-CN"/>
              </w:rPr>
              <w:t>，并做好台账记录</w:t>
            </w:r>
            <w:r>
              <w:rPr>
                <w:rFonts w:hint="eastAsia" w:ascii="仿宋" w:hAnsi="仿宋" w:eastAsia="仿宋" w:cs="宋体"/>
                <w:sz w:val="24"/>
                <w:highlight w:val="none"/>
              </w:rPr>
              <w:t>。</w:t>
            </w:r>
            <w:r>
              <w:rPr>
                <w:rFonts w:hint="eastAsia" w:ascii="仿宋" w:hAnsi="仿宋" w:eastAsia="仿宋" w:cs="宋体"/>
                <w:sz w:val="24"/>
                <w:highlight w:val="none"/>
                <w:lang w:eastAsia="zh-CN"/>
              </w:rPr>
              <w:t>每缺一次扣</w:t>
            </w:r>
            <w:r>
              <w:rPr>
                <w:rFonts w:hint="eastAsia" w:ascii="仿宋" w:hAnsi="仿宋" w:eastAsia="仿宋" w:cs="宋体"/>
                <w:sz w:val="24"/>
                <w:highlight w:val="none"/>
                <w:lang w:val="en-US" w:eastAsia="zh-CN"/>
              </w:rPr>
              <w:t>2</w:t>
            </w:r>
            <w:r>
              <w:rPr>
                <w:rFonts w:hint="eastAsia" w:ascii="仿宋" w:hAnsi="仿宋" w:eastAsia="仿宋" w:cs="宋体"/>
                <w:sz w:val="24"/>
                <w:highlight w:val="none"/>
                <w:lang w:eastAsia="zh-CN"/>
              </w:rPr>
              <w:t>分。</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20</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exact"/>
          <w:jc w:val="center"/>
        </w:trPr>
        <w:tc>
          <w:tcPr>
            <w:tcW w:w="542" w:type="dxa"/>
            <w:vMerge w:val="continue"/>
            <w:tcBorders>
              <w:left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p>
        </w:tc>
        <w:tc>
          <w:tcPr>
            <w:tcW w:w="706" w:type="dxa"/>
            <w:vMerge w:val="continue"/>
            <w:tcBorders>
              <w:left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宋体"/>
                <w:sz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宋体"/>
                <w:sz w:val="24"/>
                <w:highlight w:val="none"/>
              </w:rPr>
            </w:pPr>
            <w:r>
              <w:rPr>
                <w:rFonts w:hint="eastAsia" w:ascii="仿宋" w:hAnsi="仿宋" w:eastAsia="仿宋" w:cs="宋体"/>
                <w:sz w:val="24"/>
                <w:highlight w:val="none"/>
              </w:rPr>
              <w:t>故障排除</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left"/>
              <w:rPr>
                <w:rFonts w:ascii="仿宋" w:hAnsi="仿宋" w:eastAsia="仿宋" w:cs="宋体"/>
                <w:sz w:val="24"/>
                <w:highlight w:val="none"/>
              </w:rPr>
            </w:pPr>
            <w:r>
              <w:rPr>
                <w:rFonts w:hint="eastAsia" w:ascii="仿宋" w:hAnsi="仿宋" w:eastAsia="仿宋" w:cs="宋体"/>
                <w:sz w:val="24"/>
                <w:highlight w:val="none"/>
              </w:rPr>
              <w:t>具备2小时内餐饮企业现场响应服务能力，遇</w:t>
            </w:r>
            <w:r>
              <w:rPr>
                <w:rFonts w:ascii="仿宋" w:hAnsi="仿宋" w:eastAsia="仿宋" w:cs="宋体"/>
                <w:sz w:val="24"/>
                <w:highlight w:val="none"/>
              </w:rPr>
              <w:t>有</w:t>
            </w:r>
            <w:r>
              <w:rPr>
                <w:rFonts w:hint="eastAsia" w:ascii="仿宋" w:hAnsi="仿宋" w:eastAsia="仿宋" w:cs="宋体"/>
                <w:sz w:val="24"/>
                <w:highlight w:val="none"/>
              </w:rPr>
              <w:t>技术故障及时排除，确保系统正常运行。</w:t>
            </w:r>
            <w:r>
              <w:rPr>
                <w:rFonts w:hint="eastAsia" w:ascii="仿宋" w:hAnsi="仿宋" w:eastAsia="仿宋" w:cs="宋体"/>
                <w:sz w:val="24"/>
                <w:highlight w:val="none"/>
                <w:lang w:eastAsia="zh-CN"/>
              </w:rPr>
              <w:t>出现</w:t>
            </w:r>
            <w:r>
              <w:rPr>
                <w:rFonts w:hint="eastAsia" w:ascii="仿宋" w:hAnsi="仿宋" w:eastAsia="仿宋" w:cs="宋体"/>
                <w:sz w:val="24"/>
                <w:highlight w:val="none"/>
                <w:lang w:val="en-US" w:eastAsia="zh-CN"/>
              </w:rPr>
              <w:t>48小时内不及时</w:t>
            </w:r>
            <w:r>
              <w:rPr>
                <w:rFonts w:hint="eastAsia" w:ascii="仿宋" w:hAnsi="仿宋" w:eastAsia="仿宋" w:cs="宋体"/>
                <w:sz w:val="24"/>
                <w:highlight w:val="none"/>
                <w:lang w:eastAsia="zh-CN"/>
              </w:rPr>
              <w:t>排除故障每次</w:t>
            </w:r>
            <w:r>
              <w:rPr>
                <w:rFonts w:hint="eastAsia" w:ascii="仿宋" w:hAnsi="仿宋" w:eastAsia="仿宋" w:cs="宋体"/>
                <w:sz w:val="24"/>
                <w:highlight w:val="none"/>
              </w:rPr>
              <w:t>扣1分。</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20</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3" w:hRule="exact"/>
          <w:jc w:val="center"/>
        </w:trPr>
        <w:tc>
          <w:tcPr>
            <w:tcW w:w="542" w:type="dxa"/>
            <w:vMerge w:val="continue"/>
            <w:tcBorders>
              <w:left w:val="single" w:color="auto" w:sz="4" w:space="0"/>
              <w:bottom w:val="single" w:color="auto" w:sz="4" w:space="0"/>
              <w:right w:val="single" w:color="auto" w:sz="4" w:space="0"/>
            </w:tcBorders>
            <w:shd w:val="clear" w:color="auto" w:fill="FFFFFF"/>
            <w:vAlign w:val="center"/>
          </w:tcPr>
          <w:p>
            <w:pPr>
              <w:spacing w:line="240" w:lineRule="exact"/>
              <w:jc w:val="center"/>
              <w:rPr>
                <w:rFonts w:ascii="仿宋" w:hAnsi="仿宋" w:eastAsia="仿宋" w:cs="宋体"/>
                <w:sz w:val="24"/>
                <w:highlight w:val="none"/>
              </w:rPr>
            </w:pPr>
          </w:p>
        </w:tc>
        <w:tc>
          <w:tcPr>
            <w:tcW w:w="706" w:type="dxa"/>
            <w:vMerge w:val="continue"/>
            <w:tcBorders>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hint="eastAsia" w:ascii="仿宋" w:hAnsi="仿宋" w:eastAsia="仿宋" w:cs="宋体"/>
                <w:sz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 w:hAnsi="仿宋" w:eastAsia="仿宋" w:cs="宋体"/>
                <w:sz w:val="24"/>
                <w:highlight w:val="none"/>
              </w:rPr>
            </w:pPr>
            <w:r>
              <w:rPr>
                <w:rFonts w:hint="eastAsia" w:ascii="仿宋" w:hAnsi="仿宋" w:eastAsia="仿宋" w:cs="宋体"/>
                <w:sz w:val="24"/>
                <w:highlight w:val="none"/>
              </w:rPr>
              <w:t>报告质量</w:t>
            </w: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left"/>
              <w:rPr>
                <w:rFonts w:hint="eastAsia" w:ascii="仿宋" w:hAnsi="仿宋" w:eastAsia="仿宋" w:cs="宋体"/>
                <w:sz w:val="24"/>
                <w:highlight w:val="none"/>
              </w:rPr>
            </w:pPr>
            <w:r>
              <w:rPr>
                <w:rFonts w:hint="eastAsia" w:ascii="仿宋" w:hAnsi="仿宋" w:eastAsia="仿宋" w:cs="宋体"/>
                <w:sz w:val="24"/>
                <w:highlight w:val="none"/>
              </w:rPr>
              <w:t>报告提</w:t>
            </w:r>
            <w:r>
              <w:rPr>
                <w:rFonts w:ascii="仿宋" w:hAnsi="仿宋" w:eastAsia="仿宋" w:cs="宋体"/>
                <w:sz w:val="24"/>
                <w:highlight w:val="none"/>
              </w:rPr>
              <w:t>交及时，</w:t>
            </w:r>
            <w:r>
              <w:rPr>
                <w:rFonts w:hint="eastAsia" w:ascii="仿宋" w:hAnsi="仿宋" w:eastAsia="仿宋" w:cs="宋体"/>
                <w:sz w:val="24"/>
                <w:highlight w:val="none"/>
              </w:rPr>
              <w:t>数据</w:t>
            </w:r>
            <w:r>
              <w:rPr>
                <w:rFonts w:ascii="仿宋" w:hAnsi="仿宋" w:eastAsia="仿宋" w:cs="宋体"/>
                <w:sz w:val="24"/>
                <w:highlight w:val="none"/>
              </w:rPr>
              <w:t>分析科学，问题真实</w:t>
            </w:r>
            <w:r>
              <w:rPr>
                <w:rFonts w:hint="eastAsia" w:ascii="仿宋" w:hAnsi="仿宋" w:eastAsia="仿宋" w:cs="宋体"/>
                <w:sz w:val="24"/>
                <w:highlight w:val="none"/>
              </w:rPr>
              <w:t>准确，</w:t>
            </w:r>
            <w:r>
              <w:rPr>
                <w:rFonts w:ascii="仿宋" w:hAnsi="仿宋" w:eastAsia="仿宋" w:cs="宋体"/>
                <w:sz w:val="24"/>
                <w:highlight w:val="none"/>
              </w:rPr>
              <w:t>相关图</w:t>
            </w:r>
            <w:r>
              <w:rPr>
                <w:rFonts w:hint="eastAsia" w:ascii="仿宋" w:hAnsi="仿宋" w:eastAsia="仿宋" w:cs="宋体"/>
                <w:sz w:val="24"/>
                <w:highlight w:val="none"/>
              </w:rPr>
              <w:t>表</w:t>
            </w:r>
            <w:r>
              <w:rPr>
                <w:rFonts w:ascii="仿宋" w:hAnsi="仿宋" w:eastAsia="仿宋" w:cs="宋体"/>
                <w:sz w:val="24"/>
                <w:highlight w:val="none"/>
              </w:rPr>
              <w:t>齐全</w:t>
            </w:r>
            <w:r>
              <w:rPr>
                <w:rFonts w:hint="eastAsia" w:ascii="仿宋" w:hAnsi="仿宋" w:eastAsia="仿宋" w:cs="宋体"/>
                <w:sz w:val="24"/>
                <w:highlight w:val="none"/>
              </w:rPr>
              <w:t>，</w:t>
            </w:r>
            <w:r>
              <w:rPr>
                <w:rFonts w:ascii="仿宋" w:hAnsi="仿宋" w:eastAsia="仿宋" w:cs="宋体"/>
                <w:sz w:val="24"/>
                <w:highlight w:val="none"/>
              </w:rPr>
              <w:t>建议合理可行。</w:t>
            </w:r>
            <w:r>
              <w:rPr>
                <w:rFonts w:hint="eastAsia" w:ascii="仿宋" w:hAnsi="仿宋" w:eastAsia="仿宋" w:cs="宋体"/>
                <w:sz w:val="24"/>
                <w:highlight w:val="none"/>
                <w:lang w:eastAsia="zh-CN"/>
              </w:rPr>
              <w:t>不及时提交报告</w:t>
            </w:r>
            <w:r>
              <w:rPr>
                <w:rFonts w:hint="eastAsia" w:ascii="仿宋" w:hAnsi="仿宋" w:eastAsia="仿宋" w:cs="宋体"/>
                <w:sz w:val="24"/>
                <w:highlight w:val="none"/>
              </w:rPr>
              <w:t>每</w:t>
            </w:r>
            <w:r>
              <w:rPr>
                <w:rFonts w:hint="eastAsia" w:ascii="仿宋" w:hAnsi="仿宋" w:eastAsia="仿宋" w:cs="宋体"/>
                <w:sz w:val="24"/>
                <w:highlight w:val="none"/>
                <w:lang w:eastAsia="zh-CN"/>
              </w:rPr>
              <w:t>次</w:t>
            </w:r>
            <w:r>
              <w:rPr>
                <w:rFonts w:hint="eastAsia" w:ascii="仿宋" w:hAnsi="仿宋" w:eastAsia="仿宋" w:cs="宋体"/>
                <w:sz w:val="24"/>
                <w:highlight w:val="none"/>
              </w:rPr>
              <w:t>扣1分。</w:t>
            </w:r>
          </w:p>
        </w:tc>
        <w:tc>
          <w:tcPr>
            <w:tcW w:w="7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cs="宋体"/>
                <w:sz w:val="24"/>
                <w:highlight w:val="none"/>
              </w:rPr>
            </w:pPr>
            <w:r>
              <w:rPr>
                <w:rFonts w:ascii="宋体" w:hAnsi="宋体" w:cs="宋体"/>
                <w:sz w:val="24"/>
                <w:highlight w:val="none"/>
              </w:rPr>
              <w:t>20</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4"/>
                <w:highlight w:val="none"/>
              </w:rPr>
            </w:pPr>
            <w:r>
              <w:rPr>
                <w:rFonts w:hint="eastAsia" w:ascii="仿宋" w:hAnsi="仿宋" w:eastAsia="仿宋" w:cs="宋体"/>
                <w:sz w:val="24"/>
                <w:highlight w:val="none"/>
              </w:rPr>
              <w:t>总</w:t>
            </w:r>
            <w:r>
              <w:rPr>
                <w:rFonts w:ascii="仿宋" w:hAnsi="仿宋" w:eastAsia="仿宋" w:cs="宋体"/>
                <w:sz w:val="24"/>
                <w:highlight w:val="none"/>
              </w:rPr>
              <w:t>分</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4"/>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宋体"/>
                <w:sz w:val="24"/>
                <w:highlight w:val="none"/>
              </w:rPr>
            </w:pPr>
          </w:p>
        </w:tc>
        <w:tc>
          <w:tcPr>
            <w:tcW w:w="601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宋体"/>
                <w:sz w:val="24"/>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highlight w:val="none"/>
              </w:rPr>
            </w:pPr>
            <w:r>
              <w:rPr>
                <w:rFonts w:hint="eastAsia" w:ascii="宋体" w:hAnsi="宋体" w:cs="宋体"/>
                <w:sz w:val="24"/>
                <w:highlight w:val="none"/>
              </w:rPr>
              <w:t>100</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p>
        </w:tc>
      </w:tr>
    </w:tbl>
    <w:p>
      <w:pPr>
        <w:rPr>
          <w:rFonts w:hint="eastAsia"/>
          <w:sz w:val="24"/>
          <w:highlight w:val="none"/>
        </w:rPr>
      </w:pPr>
    </w:p>
    <w:p>
      <w:pPr>
        <w:rPr>
          <w:sz w:val="24"/>
          <w:highlight w:val="none"/>
        </w:rPr>
      </w:pPr>
      <w:r>
        <w:rPr>
          <w:rFonts w:hint="eastAsia"/>
          <w:sz w:val="24"/>
          <w:highlight w:val="none"/>
        </w:rPr>
        <w:t>评价部门:</w:t>
      </w:r>
      <w:r>
        <w:rPr>
          <w:sz w:val="24"/>
          <w:highlight w:val="none"/>
        </w:rPr>
        <w:t xml:space="preserve"> </w:t>
      </w:r>
      <w:r>
        <w:rPr>
          <w:sz w:val="24"/>
          <w:highlight w:val="none"/>
          <w:u w:val="single"/>
        </w:rPr>
        <w:t xml:space="preserve">                        </w:t>
      </w:r>
      <w:r>
        <w:rPr>
          <w:sz w:val="24"/>
          <w:highlight w:val="none"/>
        </w:rPr>
        <w:t xml:space="preserve">                  </w:t>
      </w:r>
      <w:r>
        <w:rPr>
          <w:rFonts w:hint="eastAsia"/>
          <w:sz w:val="24"/>
          <w:highlight w:val="none"/>
        </w:rPr>
        <w:t>评价</w:t>
      </w:r>
      <w:r>
        <w:rPr>
          <w:sz w:val="24"/>
          <w:highlight w:val="none"/>
        </w:rPr>
        <w:t>人：</w:t>
      </w:r>
      <w:r>
        <w:rPr>
          <w:rFonts w:hint="eastAsia"/>
          <w:sz w:val="24"/>
          <w:highlight w:val="none"/>
        </w:rPr>
        <w:t>____________</w:t>
      </w:r>
      <w:r>
        <w:rPr>
          <w:sz w:val="24"/>
          <w:highlight w:val="none"/>
        </w:rPr>
        <w:t xml:space="preserve">                       </w:t>
      </w:r>
      <w:r>
        <w:rPr>
          <w:rFonts w:hint="eastAsia"/>
          <w:sz w:val="24"/>
          <w:highlight w:val="none"/>
        </w:rPr>
        <w:t>日期:</w:t>
      </w:r>
      <w:r>
        <w:rPr>
          <w:sz w:val="24"/>
          <w:highlight w:val="none"/>
        </w:rPr>
        <w:t>_________________</w:t>
      </w:r>
    </w:p>
    <w:p>
      <w:pPr>
        <w:pStyle w:val="13"/>
        <w:spacing w:line="500" w:lineRule="exact"/>
        <w:ind w:left="420" w:firstLine="0" w:firstLineChars="0"/>
        <w:jc w:val="left"/>
        <w:rPr>
          <w:rFonts w:eastAsia="仿宋_GB2312"/>
          <w:sz w:val="30"/>
          <w:szCs w:val="30"/>
          <w:highlight w:val="none"/>
        </w:rPr>
      </w:pPr>
    </w:p>
    <w:p>
      <w:pPr>
        <w:widowControl/>
        <w:spacing w:line="360" w:lineRule="auto"/>
        <w:jc w:val="center"/>
        <w:rPr>
          <w:rFonts w:hint="eastAsia" w:hAnsi="宋体"/>
          <w:b/>
          <w:szCs w:val="21"/>
        </w:rPr>
      </w:pPr>
    </w:p>
    <w:p>
      <w:pPr>
        <w:widowControl/>
        <w:spacing w:line="360" w:lineRule="auto"/>
        <w:jc w:val="center"/>
        <w:rPr>
          <w:rFonts w:hint="eastAsia" w:hAnsi="宋体"/>
          <w:b/>
          <w:szCs w:val="21"/>
        </w:rPr>
      </w:pPr>
    </w:p>
    <w:p>
      <w:pPr>
        <w:widowControl/>
        <w:spacing w:line="360" w:lineRule="auto"/>
        <w:jc w:val="center"/>
        <w:rPr>
          <w:rFonts w:hAnsi="宋体"/>
          <w:b/>
          <w:szCs w:val="21"/>
        </w:rPr>
      </w:pPr>
      <w:r>
        <w:rPr>
          <w:rFonts w:hint="eastAsia" w:hAnsi="宋体"/>
          <w:b/>
          <w:szCs w:val="21"/>
        </w:rPr>
        <w:t>评分细则（100分）</w:t>
      </w:r>
    </w:p>
    <w:tbl>
      <w:tblPr>
        <w:tblStyle w:val="1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18"/>
        <w:gridCol w:w="1276"/>
        <w:gridCol w:w="492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5" w:hRule="atLeast"/>
          <w:jc w:val="center"/>
        </w:trPr>
        <w:tc>
          <w:tcPr>
            <w:tcW w:w="718" w:type="dxa"/>
            <w:vAlign w:val="center"/>
          </w:tcPr>
          <w:p>
            <w:pPr>
              <w:spacing w:line="300" w:lineRule="exact"/>
              <w:jc w:val="center"/>
              <w:rPr>
                <w:rFonts w:hAnsi="宋体"/>
                <w:szCs w:val="21"/>
              </w:rPr>
            </w:pPr>
            <w:r>
              <w:rPr>
                <w:rFonts w:hint="eastAsia" w:hAnsi="宋体"/>
                <w:szCs w:val="21"/>
              </w:rPr>
              <w:t>序号</w:t>
            </w:r>
          </w:p>
        </w:tc>
        <w:tc>
          <w:tcPr>
            <w:tcW w:w="1276" w:type="dxa"/>
            <w:vAlign w:val="center"/>
          </w:tcPr>
          <w:p>
            <w:pPr>
              <w:spacing w:line="300" w:lineRule="exact"/>
              <w:jc w:val="left"/>
              <w:rPr>
                <w:rFonts w:hAnsi="宋体"/>
                <w:szCs w:val="21"/>
              </w:rPr>
            </w:pPr>
            <w:r>
              <w:rPr>
                <w:rFonts w:hint="eastAsia" w:hAnsi="宋体"/>
                <w:szCs w:val="21"/>
              </w:rPr>
              <w:t>评审内容</w:t>
            </w:r>
          </w:p>
        </w:tc>
        <w:tc>
          <w:tcPr>
            <w:tcW w:w="4924" w:type="dxa"/>
            <w:vAlign w:val="center"/>
          </w:tcPr>
          <w:p>
            <w:pPr>
              <w:spacing w:line="300" w:lineRule="exact"/>
              <w:jc w:val="left"/>
              <w:rPr>
                <w:rFonts w:hAnsi="宋体"/>
                <w:szCs w:val="21"/>
              </w:rPr>
            </w:pPr>
            <w:r>
              <w:rPr>
                <w:rFonts w:hint="eastAsia" w:hAnsi="宋体"/>
                <w:szCs w:val="21"/>
              </w:rPr>
              <w:t>主要评估内容</w:t>
            </w:r>
          </w:p>
        </w:tc>
        <w:tc>
          <w:tcPr>
            <w:tcW w:w="1172" w:type="dxa"/>
            <w:vAlign w:val="center"/>
          </w:tcPr>
          <w:p>
            <w:pPr>
              <w:spacing w:line="300" w:lineRule="exact"/>
              <w:jc w:val="left"/>
              <w:rPr>
                <w:rFonts w:hAnsi="宋体"/>
                <w:szCs w:val="21"/>
              </w:rPr>
            </w:pPr>
            <w:r>
              <w:rPr>
                <w:rFonts w:hint="eastAsia"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18" w:type="dxa"/>
            <w:vAlign w:val="center"/>
          </w:tcPr>
          <w:p>
            <w:pPr>
              <w:spacing w:line="300" w:lineRule="exact"/>
              <w:jc w:val="center"/>
              <w:rPr>
                <w:rFonts w:hAnsi="宋体"/>
                <w:szCs w:val="21"/>
              </w:rPr>
            </w:pPr>
            <w:r>
              <w:rPr>
                <w:rFonts w:hint="eastAsia" w:hAnsi="宋体"/>
                <w:szCs w:val="21"/>
              </w:rPr>
              <w:t>1</w:t>
            </w:r>
          </w:p>
        </w:tc>
        <w:tc>
          <w:tcPr>
            <w:tcW w:w="1276" w:type="dxa"/>
            <w:vAlign w:val="center"/>
          </w:tcPr>
          <w:p>
            <w:pPr>
              <w:spacing w:line="300" w:lineRule="exact"/>
              <w:jc w:val="left"/>
              <w:rPr>
                <w:rFonts w:hint="eastAsia" w:hAnsi="宋体" w:eastAsia="等线"/>
                <w:szCs w:val="21"/>
                <w:lang w:eastAsia="zh-CN"/>
              </w:rPr>
            </w:pPr>
            <w:r>
              <w:rPr>
                <w:rFonts w:hint="eastAsia" w:hAnsi="宋体"/>
                <w:szCs w:val="21"/>
                <w:lang w:eastAsia="zh-CN"/>
              </w:rPr>
              <w:t>商务得分</w:t>
            </w:r>
          </w:p>
        </w:tc>
        <w:tc>
          <w:tcPr>
            <w:tcW w:w="4924" w:type="dxa"/>
            <w:vAlign w:val="center"/>
          </w:tcPr>
          <w:p>
            <w:pPr>
              <w:spacing w:line="300" w:lineRule="exact"/>
              <w:jc w:val="left"/>
              <w:rPr>
                <w:rFonts w:hAnsi="宋体"/>
                <w:szCs w:val="21"/>
              </w:rPr>
            </w:pPr>
            <w:r>
              <w:rPr>
                <w:rFonts w:hint="eastAsia" w:hAnsi="宋体"/>
                <w:szCs w:val="21"/>
              </w:rPr>
              <w:t>报价得分＝价格分值×（基准价/最后报价）</w:t>
            </w:r>
          </w:p>
        </w:tc>
        <w:tc>
          <w:tcPr>
            <w:tcW w:w="1172" w:type="dxa"/>
            <w:vAlign w:val="center"/>
          </w:tcPr>
          <w:p>
            <w:pPr>
              <w:spacing w:line="300" w:lineRule="exact"/>
              <w:ind w:firstLine="210" w:firstLineChars="100"/>
              <w:jc w:val="left"/>
              <w:rPr>
                <w:rFonts w:hint="default" w:hAnsi="宋体" w:eastAsia="等线"/>
                <w:szCs w:val="21"/>
                <w:lang w:val="en-US" w:eastAsia="zh-CN"/>
              </w:rPr>
            </w:pPr>
            <w:r>
              <w:rPr>
                <w:rFonts w:hint="eastAsia" w:hAnsi="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18" w:type="dxa"/>
            <w:vAlign w:val="center"/>
          </w:tcPr>
          <w:p>
            <w:pPr>
              <w:spacing w:line="300" w:lineRule="exact"/>
              <w:jc w:val="center"/>
              <w:rPr>
                <w:rFonts w:hAnsi="宋体"/>
                <w:szCs w:val="21"/>
              </w:rPr>
            </w:pPr>
            <w:r>
              <w:rPr>
                <w:rFonts w:hint="eastAsia" w:hAnsi="宋体"/>
                <w:szCs w:val="21"/>
              </w:rPr>
              <w:t>2</w:t>
            </w:r>
          </w:p>
        </w:tc>
        <w:tc>
          <w:tcPr>
            <w:tcW w:w="1276" w:type="dxa"/>
            <w:vAlign w:val="center"/>
          </w:tcPr>
          <w:p>
            <w:pPr>
              <w:spacing w:line="300" w:lineRule="exact"/>
              <w:jc w:val="left"/>
              <w:rPr>
                <w:rFonts w:hint="eastAsia" w:hAnsi="宋体" w:eastAsia="等线"/>
                <w:szCs w:val="21"/>
                <w:lang w:eastAsia="zh-CN"/>
              </w:rPr>
            </w:pPr>
            <w:r>
              <w:rPr>
                <w:rFonts w:hint="eastAsia" w:hAnsi="宋体"/>
                <w:szCs w:val="21"/>
                <w:lang w:eastAsia="zh-CN"/>
              </w:rPr>
              <w:t>技术得分</w:t>
            </w:r>
          </w:p>
        </w:tc>
        <w:tc>
          <w:tcPr>
            <w:tcW w:w="4924" w:type="dxa"/>
            <w:vAlign w:val="center"/>
          </w:tcPr>
          <w:p>
            <w:pPr>
              <w:spacing w:line="300" w:lineRule="exact"/>
              <w:jc w:val="left"/>
              <w:rPr>
                <w:rFonts w:hAnsi="宋体"/>
                <w:szCs w:val="21"/>
              </w:rPr>
            </w:pPr>
            <w:r>
              <w:rPr>
                <w:rFonts w:hint="eastAsia" w:ascii="仿宋_GB2312" w:hAnsi="宋体" w:eastAsia="仿宋_GB2312" w:cs="宋体"/>
                <w:kern w:val="0"/>
                <w:szCs w:val="21"/>
              </w:rPr>
              <w:t>根据报价供应商所提供总体服务方案的服务内容、服务安排、重点分析等响应情况</w:t>
            </w:r>
            <w:r>
              <w:rPr>
                <w:rFonts w:hint="eastAsia" w:ascii="仿宋_GB2312" w:hAnsi="宋体" w:eastAsia="仿宋_GB2312" w:cs="宋体"/>
                <w:kern w:val="0"/>
                <w:szCs w:val="21"/>
                <w:lang w:eastAsia="zh-CN"/>
              </w:rPr>
              <w:t>；</w:t>
            </w:r>
            <w:r>
              <w:rPr>
                <w:rFonts w:hint="eastAsia" w:eastAsia="仿宋_GB2312"/>
                <w:lang w:eastAsia="zh-CN"/>
              </w:rPr>
              <w:t>质量保证措施情况及解决措施的综合情况；</w:t>
            </w:r>
            <w:r>
              <w:rPr>
                <w:rFonts w:hint="eastAsia" w:ascii="仿宋_GB2312" w:hAnsi="宋体" w:eastAsia="仿宋_GB2312" w:cs="宋体"/>
                <w:kern w:val="0"/>
                <w:szCs w:val="21"/>
              </w:rPr>
              <w:t>拟派项目团队人员情况（含项目经理、质量负责人及其他主要人员资历、证书情况）的架构情况</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服务承诺及合理化建议</w:t>
            </w:r>
            <w:r>
              <w:rPr>
                <w:rFonts w:hint="eastAsia" w:ascii="仿宋_GB2312" w:hAnsi="宋体" w:eastAsia="仿宋_GB2312" w:cs="宋体"/>
                <w:kern w:val="0"/>
                <w:szCs w:val="21"/>
                <w:lang w:eastAsia="zh-CN"/>
              </w:rPr>
              <w:t>等精修综合评分</w:t>
            </w:r>
            <w:r>
              <w:rPr>
                <w:rFonts w:hint="eastAsia" w:hAnsi="宋体"/>
                <w:szCs w:val="21"/>
              </w:rPr>
              <w:t>。优的得14-20分，一般的得6-13分，差的得6-0分</w:t>
            </w:r>
          </w:p>
        </w:tc>
        <w:tc>
          <w:tcPr>
            <w:tcW w:w="1172" w:type="dxa"/>
            <w:vAlign w:val="center"/>
          </w:tcPr>
          <w:p>
            <w:pPr>
              <w:spacing w:line="300" w:lineRule="exact"/>
              <w:ind w:firstLine="210" w:firstLineChars="100"/>
              <w:jc w:val="left"/>
              <w:rPr>
                <w:rFonts w:hAnsi="宋体"/>
                <w:szCs w:val="21"/>
              </w:rPr>
            </w:pPr>
            <w:r>
              <w:rPr>
                <w:rFonts w:hint="eastAsia" w:hAnsi="宋体"/>
                <w:szCs w:val="21"/>
              </w:rPr>
              <w:t>20</w:t>
            </w:r>
          </w:p>
        </w:tc>
      </w:tr>
    </w:tbl>
    <w:p>
      <w:pPr>
        <w:pStyle w:val="4"/>
        <w:keepNext w:val="0"/>
        <w:keepLines w:val="0"/>
        <w:pageBreakBefore w:val="0"/>
        <w:widowControl w:val="0"/>
        <w:kinsoku/>
        <w:wordWrap/>
        <w:overflowPunct/>
        <w:topLinePunct w:val="0"/>
        <w:autoSpaceDE w:val="0"/>
        <w:autoSpaceDN w:val="0"/>
        <w:bidi w:val="0"/>
        <w:adjustRightInd/>
        <w:snapToGrid/>
        <w:spacing w:before="83" w:line="500" w:lineRule="exact"/>
        <w:ind w:right="236" w:firstLine="560" w:firstLineChars="200"/>
        <w:jc w:val="left"/>
        <w:textAlignment w:val="auto"/>
        <w:rPr>
          <w:rFonts w:hint="eastAsia" w:ascii="仿宋_GB2312" w:hAnsi="宋体" w:eastAsia="仿宋_GB2312" w:cs="Arial"/>
          <w:sz w:val="28"/>
          <w:szCs w:val="28"/>
          <w:highlight w:val="none"/>
        </w:rPr>
      </w:pPr>
    </w:p>
    <w:sectPr>
      <w:pgSz w:w="11906" w:h="16838"/>
      <w:pgMar w:top="1157" w:right="1349" w:bottom="1157" w:left="129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Songti SC Regular">
    <w:altName w:val="仿宋"/>
    <w:panose1 w:val="00000000000000000000"/>
    <w:charset w:val="50"/>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745AB"/>
    <w:multiLevelType w:val="multilevel"/>
    <w:tmpl w:val="281745AB"/>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2MWFkNmVhNjEzZGZiMWVmZDAyNmJiN2JiZTk4YzYifQ=="/>
  </w:docVars>
  <w:rsids>
    <w:rsidRoot w:val="005A7978"/>
    <w:rsid w:val="00031FC3"/>
    <w:rsid w:val="00067DCB"/>
    <w:rsid w:val="00093CF9"/>
    <w:rsid w:val="00183881"/>
    <w:rsid w:val="00403AF5"/>
    <w:rsid w:val="004B3F2B"/>
    <w:rsid w:val="005557DE"/>
    <w:rsid w:val="005A7978"/>
    <w:rsid w:val="005C671E"/>
    <w:rsid w:val="006B7AD9"/>
    <w:rsid w:val="00783D31"/>
    <w:rsid w:val="00796F56"/>
    <w:rsid w:val="00885BE5"/>
    <w:rsid w:val="008A3722"/>
    <w:rsid w:val="0FFEAF05"/>
    <w:rsid w:val="14F1AAC4"/>
    <w:rsid w:val="16ED9E59"/>
    <w:rsid w:val="17F918FD"/>
    <w:rsid w:val="17FF9BEF"/>
    <w:rsid w:val="18F7F0B9"/>
    <w:rsid w:val="1CFCC9CB"/>
    <w:rsid w:val="1F5F46F4"/>
    <w:rsid w:val="1F7D9755"/>
    <w:rsid w:val="21FF69E0"/>
    <w:rsid w:val="27FA6EBE"/>
    <w:rsid w:val="2BFEA40E"/>
    <w:rsid w:val="2D4EDD6B"/>
    <w:rsid w:val="2F7B0C80"/>
    <w:rsid w:val="2F7F574E"/>
    <w:rsid w:val="351794FC"/>
    <w:rsid w:val="3B6F1CD7"/>
    <w:rsid w:val="3D47C64E"/>
    <w:rsid w:val="3E3FD432"/>
    <w:rsid w:val="3EF7C6B1"/>
    <w:rsid w:val="3F7F0B05"/>
    <w:rsid w:val="3F7FC4BB"/>
    <w:rsid w:val="49E56DAC"/>
    <w:rsid w:val="4F5FB0AE"/>
    <w:rsid w:val="4FEF786A"/>
    <w:rsid w:val="4FFCBF06"/>
    <w:rsid w:val="52E313A9"/>
    <w:rsid w:val="54AE67F7"/>
    <w:rsid w:val="556C3E2F"/>
    <w:rsid w:val="57EAFD78"/>
    <w:rsid w:val="59A992C8"/>
    <w:rsid w:val="5B732047"/>
    <w:rsid w:val="5CD773DC"/>
    <w:rsid w:val="5CEF8DC7"/>
    <w:rsid w:val="5DAF8FFD"/>
    <w:rsid w:val="5E969E64"/>
    <w:rsid w:val="5EEFF397"/>
    <w:rsid w:val="5F3BF6B3"/>
    <w:rsid w:val="5F9C526F"/>
    <w:rsid w:val="6138449D"/>
    <w:rsid w:val="651F72DE"/>
    <w:rsid w:val="667EA78E"/>
    <w:rsid w:val="67F694B5"/>
    <w:rsid w:val="6B5F2BDE"/>
    <w:rsid w:val="6CFB0575"/>
    <w:rsid w:val="6E5B59A1"/>
    <w:rsid w:val="6F5F5668"/>
    <w:rsid w:val="6F6F2096"/>
    <w:rsid w:val="6F7B5883"/>
    <w:rsid w:val="6F7B6033"/>
    <w:rsid w:val="6FF3E827"/>
    <w:rsid w:val="6FF7D02C"/>
    <w:rsid w:val="753E0876"/>
    <w:rsid w:val="76B2036B"/>
    <w:rsid w:val="77744175"/>
    <w:rsid w:val="77DAA1AC"/>
    <w:rsid w:val="77DD08FC"/>
    <w:rsid w:val="77FF8D73"/>
    <w:rsid w:val="7A1FF6EC"/>
    <w:rsid w:val="7AC13C69"/>
    <w:rsid w:val="7ADDFD29"/>
    <w:rsid w:val="7B76A18C"/>
    <w:rsid w:val="7B9A4FA8"/>
    <w:rsid w:val="7BEFE5A6"/>
    <w:rsid w:val="7C5BA6C1"/>
    <w:rsid w:val="7CDF65A3"/>
    <w:rsid w:val="7CF9B570"/>
    <w:rsid w:val="7DCFBF33"/>
    <w:rsid w:val="7DE7CC87"/>
    <w:rsid w:val="7DFDB1E9"/>
    <w:rsid w:val="7DFF8CCE"/>
    <w:rsid w:val="7E433C22"/>
    <w:rsid w:val="7E6B9701"/>
    <w:rsid w:val="7EFF1479"/>
    <w:rsid w:val="7F6F613F"/>
    <w:rsid w:val="7F7E6186"/>
    <w:rsid w:val="7F7ED2BD"/>
    <w:rsid w:val="7F7F76D1"/>
    <w:rsid w:val="7F7FC950"/>
    <w:rsid w:val="7FAF35B5"/>
    <w:rsid w:val="7FB9ADA7"/>
    <w:rsid w:val="7FE7916B"/>
    <w:rsid w:val="7FF1D392"/>
    <w:rsid w:val="7FF625C2"/>
    <w:rsid w:val="7FFE2A56"/>
    <w:rsid w:val="9FEE201A"/>
    <w:rsid w:val="A6EE8D43"/>
    <w:rsid w:val="AC3F6D67"/>
    <w:rsid w:val="AEBDED1D"/>
    <w:rsid w:val="AFFF38C2"/>
    <w:rsid w:val="B5FEB5C7"/>
    <w:rsid w:val="B6FFB874"/>
    <w:rsid w:val="BB7F7A34"/>
    <w:rsid w:val="BCFFAEBC"/>
    <w:rsid w:val="BE6EA2C4"/>
    <w:rsid w:val="BEF7541B"/>
    <w:rsid w:val="BEF7F173"/>
    <w:rsid w:val="BFB54C51"/>
    <w:rsid w:val="C6F7B887"/>
    <w:rsid w:val="C6FA74B3"/>
    <w:rsid w:val="CA57795B"/>
    <w:rsid w:val="CFED41F7"/>
    <w:rsid w:val="CFEFD370"/>
    <w:rsid w:val="D7134BF1"/>
    <w:rsid w:val="D72DE26B"/>
    <w:rsid w:val="D7B4BB3D"/>
    <w:rsid w:val="D7C3D64E"/>
    <w:rsid w:val="DB6FB8D7"/>
    <w:rsid w:val="DBE8C4AF"/>
    <w:rsid w:val="DDF2A0EA"/>
    <w:rsid w:val="DE4DC538"/>
    <w:rsid w:val="DFFF569B"/>
    <w:rsid w:val="DFFFF308"/>
    <w:rsid w:val="E3DC040B"/>
    <w:rsid w:val="E77F9810"/>
    <w:rsid w:val="E7F78891"/>
    <w:rsid w:val="E7FD20D1"/>
    <w:rsid w:val="EAB9F971"/>
    <w:rsid w:val="EE7943E8"/>
    <w:rsid w:val="EEDB2ADC"/>
    <w:rsid w:val="EFDF092C"/>
    <w:rsid w:val="EFFB761A"/>
    <w:rsid w:val="EFFD1C92"/>
    <w:rsid w:val="F1FD019D"/>
    <w:rsid w:val="F2FB3E2B"/>
    <w:rsid w:val="F693CB42"/>
    <w:rsid w:val="F7793C61"/>
    <w:rsid w:val="F7EF2339"/>
    <w:rsid w:val="F7F717B2"/>
    <w:rsid w:val="F9DAC994"/>
    <w:rsid w:val="F9FFCAFD"/>
    <w:rsid w:val="FB7F9F91"/>
    <w:rsid w:val="FBBF9BAB"/>
    <w:rsid w:val="FC3700E8"/>
    <w:rsid w:val="FD75111E"/>
    <w:rsid w:val="FD7B75F6"/>
    <w:rsid w:val="FDCC3645"/>
    <w:rsid w:val="FDFA90EC"/>
    <w:rsid w:val="FE3DC7A5"/>
    <w:rsid w:val="FEF0C9BA"/>
    <w:rsid w:val="FEF77038"/>
    <w:rsid w:val="FF56CAC5"/>
    <w:rsid w:val="FF77BBDD"/>
    <w:rsid w:val="FFBBABDA"/>
    <w:rsid w:val="FFBF596B"/>
    <w:rsid w:val="FFCF922C"/>
    <w:rsid w:val="FFDDA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line="360" w:lineRule="auto"/>
      <w:outlineLvl w:val="0"/>
    </w:pPr>
    <w:rPr>
      <w:rFonts w:eastAsia="宋体"/>
      <w:b/>
      <w:bCs/>
      <w:kern w:val="44"/>
      <w:sz w:val="30"/>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rFonts w:eastAsia="方正小标宋简体"/>
      <w:sz w:val="4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jc w:val="left"/>
    </w:pPr>
    <w:rPr>
      <w:rFonts w:eastAsia="宋体" w:cs="Times New Roman"/>
      <w:b/>
      <w:sz w:val="24"/>
      <w:szCs w:val="24"/>
    </w:rPr>
  </w:style>
  <w:style w:type="paragraph" w:styleId="8">
    <w:name w:val="Body Text 2"/>
    <w:basedOn w:val="1"/>
    <w:unhideWhenUsed/>
    <w:qFormat/>
    <w:uiPriority w:val="0"/>
    <w:pPr>
      <w:spacing w:after="120" w:line="480" w:lineRule="auto"/>
    </w:pPr>
  </w:style>
  <w:style w:type="paragraph" w:styleId="9">
    <w:name w:val="Normal (Web)"/>
    <w:basedOn w:val="1"/>
    <w:qFormat/>
    <w:uiPriority w:val="0"/>
    <w:pPr>
      <w:widowControl/>
      <w:spacing w:before="100" w:beforeAutospacing="1" w:after="100" w:afterAutospacing="1" w:line="330" w:lineRule="atLeast"/>
      <w:ind w:firstLine="360"/>
      <w:jc w:val="left"/>
    </w:pPr>
    <w:rPr>
      <w:rFonts w:ascii="宋体" w:hAnsi="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页眉 Char"/>
    <w:basedOn w:val="12"/>
    <w:link w:val="6"/>
    <w:qFormat/>
    <w:uiPriority w:val="99"/>
    <w:rPr>
      <w:kern w:val="2"/>
      <w:sz w:val="18"/>
      <w:szCs w:val="18"/>
    </w:rPr>
  </w:style>
  <w:style w:type="character" w:customStyle="1" w:styleId="15">
    <w:name w:val="页脚 Char"/>
    <w:basedOn w:val="12"/>
    <w:link w:val="5"/>
    <w:qFormat/>
    <w:uiPriority w:val="99"/>
    <w:rPr>
      <w:kern w:val="2"/>
      <w:sz w:val="18"/>
      <w:szCs w:val="18"/>
    </w:rPr>
  </w:style>
  <w:style w:type="paragraph" w:customStyle="1" w:styleId="16">
    <w:name w:val="MSG_EN_FONT_STYLE_NAME_TEMPLATE_ROLE_NUMBER MSG_EN_FONT_STYLE_NAME_BY_ROLE_TEXT 2"/>
    <w:basedOn w:val="1"/>
    <w:qFormat/>
    <w:uiPriority w:val="0"/>
    <w:pPr>
      <w:shd w:val="clear" w:color="auto" w:fill="FFFFFF"/>
      <w:spacing w:after="1940" w:line="280" w:lineRule="exact"/>
      <w:jc w:val="center"/>
    </w:pPr>
    <w:rPr>
      <w:rFonts w:ascii="PMingLiU" w:hAnsi="PMingLiU" w:eastAsia="PMingLiU" w:cs="PMingLiU"/>
      <w:spacing w:val="3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496</Words>
  <Characters>2831</Characters>
  <Lines>23</Lines>
  <Paragraphs>6</Paragraphs>
  <TotalTime>2</TotalTime>
  <ScaleCrop>false</ScaleCrop>
  <LinksUpToDate>false</LinksUpToDate>
  <CharactersWithSpaces>3321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2024-06-14T06:24:00Z</dcterms:created>
  <dc:creator>肖升木</dc:creator>
  <cp:lastModifiedBy>user</cp:lastModifiedBy>
  <cp:lastPrinted>2025-07-25T17:23:52Z</cp:lastPrinted>
  <dcterms:modified xsi:type="dcterms:W3CDTF">2025-07-25T17:24:25Z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D5D54AB3B85BBBC048868068C4993C9C</vt:lpwstr>
  </property>
</Properties>
</file>